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Borders>
          <w:bottom w:val="single" w:sz="12" w:space="0" w:color="auto"/>
        </w:tblBorders>
        <w:tblLook w:val="01E0" w:firstRow="1" w:lastRow="1" w:firstColumn="1" w:lastColumn="1" w:noHBand="0" w:noVBand="0"/>
      </w:tblPr>
      <w:tblGrid>
        <w:gridCol w:w="2083"/>
        <w:gridCol w:w="6125"/>
        <w:gridCol w:w="2160"/>
      </w:tblGrid>
      <w:tr w:rsidR="002F0F51" w:rsidRPr="007806CD" w14:paraId="16A3E59E" w14:textId="77777777" w:rsidTr="00B81067">
        <w:tc>
          <w:tcPr>
            <w:tcW w:w="2083" w:type="dxa"/>
          </w:tcPr>
          <w:p w14:paraId="76F3C6C7" w14:textId="77777777" w:rsidR="002F0F51" w:rsidRPr="007806CD" w:rsidRDefault="002F0F51">
            <w:r w:rsidRPr="007806CD">
              <w:rPr>
                <w:b/>
                <w:i/>
              </w:rPr>
              <w:br w:type="page"/>
            </w:r>
          </w:p>
        </w:tc>
        <w:tc>
          <w:tcPr>
            <w:tcW w:w="6125" w:type="dxa"/>
          </w:tcPr>
          <w:p w14:paraId="011DB350" w14:textId="77777777" w:rsidR="002F0F51" w:rsidRPr="007806CD" w:rsidRDefault="007806CD">
            <w:pPr>
              <w:pStyle w:val="Heading4"/>
              <w:rPr>
                <w:sz w:val="20"/>
                <w:szCs w:val="20"/>
              </w:rPr>
            </w:pPr>
            <w:r>
              <w:rPr>
                <w:sz w:val="20"/>
                <w:szCs w:val="20"/>
              </w:rPr>
              <w:t>JOSEPH CAHOON</w:t>
            </w:r>
          </w:p>
          <w:p w14:paraId="6B74B0A4" w14:textId="77777777" w:rsidR="00E046BD" w:rsidRDefault="00E046BD">
            <w:pPr>
              <w:jc w:val="center"/>
            </w:pPr>
            <w:r>
              <w:t>Cox School of Business</w:t>
            </w:r>
          </w:p>
          <w:p w14:paraId="76A986B3" w14:textId="77777777" w:rsidR="00E046BD" w:rsidRDefault="00E046BD">
            <w:pPr>
              <w:jc w:val="center"/>
            </w:pPr>
            <w:r>
              <w:t>Southern Methodist University</w:t>
            </w:r>
          </w:p>
          <w:p w14:paraId="60A187D2" w14:textId="77777777" w:rsidR="002F0F51" w:rsidRDefault="00E046BD">
            <w:pPr>
              <w:jc w:val="center"/>
            </w:pPr>
            <w:r>
              <w:t>P.O. Box 750333</w:t>
            </w:r>
          </w:p>
          <w:p w14:paraId="2FE47ACD" w14:textId="77777777" w:rsidR="009823B8" w:rsidRPr="007806CD" w:rsidRDefault="00E046BD" w:rsidP="009823B8">
            <w:pPr>
              <w:jc w:val="center"/>
            </w:pPr>
            <w:r>
              <w:t>Dallas, Texas 75275</w:t>
            </w:r>
          </w:p>
          <w:p w14:paraId="6B47D972" w14:textId="77777777" w:rsidR="002F0F51" w:rsidRPr="007806CD" w:rsidRDefault="00E046BD">
            <w:pPr>
              <w:jc w:val="center"/>
            </w:pPr>
            <w:r>
              <w:t>jcahoon@smu.edu</w:t>
            </w:r>
          </w:p>
        </w:tc>
        <w:tc>
          <w:tcPr>
            <w:tcW w:w="2160" w:type="dxa"/>
          </w:tcPr>
          <w:p w14:paraId="3E6DD57D" w14:textId="77777777" w:rsidR="002F0F51" w:rsidRPr="007806CD" w:rsidRDefault="002F0F51">
            <w:pPr>
              <w:jc w:val="right"/>
              <w:rPr>
                <w:b/>
              </w:rPr>
            </w:pPr>
          </w:p>
        </w:tc>
      </w:tr>
    </w:tbl>
    <w:p w14:paraId="28ACA3A2" w14:textId="77777777" w:rsidR="002F0F51" w:rsidRPr="007806CD" w:rsidRDefault="002F0F51"/>
    <w:tbl>
      <w:tblPr>
        <w:tblW w:w="5132" w:type="pct"/>
        <w:tblLook w:val="01E0" w:firstRow="1" w:lastRow="1" w:firstColumn="1" w:lastColumn="1" w:noHBand="0" w:noVBand="0"/>
      </w:tblPr>
      <w:tblGrid>
        <w:gridCol w:w="1278"/>
        <w:gridCol w:w="1171"/>
        <w:gridCol w:w="719"/>
        <w:gridCol w:w="7252"/>
      </w:tblGrid>
      <w:tr w:rsidR="00F15052" w:rsidRPr="007806CD" w14:paraId="3CC95509" w14:textId="77777777" w:rsidTr="00D251F1">
        <w:trPr>
          <w:trHeight w:val="202"/>
        </w:trPr>
        <w:tc>
          <w:tcPr>
            <w:tcW w:w="1175" w:type="pct"/>
            <w:gridSpan w:val="2"/>
          </w:tcPr>
          <w:p w14:paraId="020E5167" w14:textId="77777777" w:rsidR="00F15052" w:rsidRPr="007806CD" w:rsidRDefault="00F15052">
            <w:pPr>
              <w:rPr>
                <w:b/>
              </w:rPr>
            </w:pPr>
            <w:r w:rsidRPr="007806CD">
              <w:rPr>
                <w:b/>
              </w:rPr>
              <w:t>Experience</w:t>
            </w:r>
            <w:r w:rsidR="005A6E7F">
              <w:rPr>
                <w:b/>
              </w:rPr>
              <w:t>:</w:t>
            </w:r>
            <w:r w:rsidR="00AB679E">
              <w:rPr>
                <w:b/>
              </w:rPr>
              <w:t xml:space="preserve"> </w:t>
            </w:r>
            <w:r w:rsidR="005A6E7F">
              <w:rPr>
                <w:b/>
              </w:rPr>
              <w:t xml:space="preserve"> Academic</w:t>
            </w:r>
          </w:p>
        </w:tc>
        <w:tc>
          <w:tcPr>
            <w:tcW w:w="3825" w:type="pct"/>
            <w:gridSpan w:val="2"/>
          </w:tcPr>
          <w:p w14:paraId="7A557DD5" w14:textId="77777777" w:rsidR="00F15052" w:rsidRPr="007806CD" w:rsidRDefault="00F15052">
            <w:pPr>
              <w:rPr>
                <w:b/>
              </w:rPr>
            </w:pPr>
          </w:p>
        </w:tc>
      </w:tr>
      <w:tr w:rsidR="00E046BD" w:rsidRPr="007806CD" w14:paraId="2A05A40C" w14:textId="77777777" w:rsidTr="00D251F1">
        <w:trPr>
          <w:trHeight w:val="2142"/>
        </w:trPr>
        <w:tc>
          <w:tcPr>
            <w:tcW w:w="613" w:type="pct"/>
          </w:tcPr>
          <w:p w14:paraId="12D00008" w14:textId="77777777" w:rsidR="00E046BD" w:rsidRDefault="00E046BD" w:rsidP="00B276AC">
            <w:r>
              <w:t>2014-current</w:t>
            </w:r>
          </w:p>
        </w:tc>
        <w:tc>
          <w:tcPr>
            <w:tcW w:w="4387" w:type="pct"/>
            <w:gridSpan w:val="3"/>
          </w:tcPr>
          <w:p w14:paraId="509DEA81" w14:textId="77777777" w:rsidR="00E046BD" w:rsidRDefault="00E046BD">
            <w:pPr>
              <w:rPr>
                <w:b/>
              </w:rPr>
            </w:pPr>
            <w:r>
              <w:rPr>
                <w:b/>
              </w:rPr>
              <w:t>Southern Methodist University, Cox School of Business</w:t>
            </w:r>
          </w:p>
          <w:p w14:paraId="553A2829" w14:textId="77777777" w:rsidR="00A5006C" w:rsidRPr="00C1395A" w:rsidRDefault="00E046BD" w:rsidP="00A5006C">
            <w:pPr>
              <w:rPr>
                <w:i/>
              </w:rPr>
            </w:pPr>
            <w:r w:rsidRPr="00C1395A">
              <w:rPr>
                <w:i/>
              </w:rPr>
              <w:t>Director, Folsom Institute for Real Estate</w:t>
            </w:r>
          </w:p>
          <w:p w14:paraId="332389CF" w14:textId="77777777" w:rsidR="00E046BD" w:rsidRPr="00C1395A" w:rsidRDefault="00E046BD" w:rsidP="00E046BD">
            <w:pPr>
              <w:pStyle w:val="ListParagraph"/>
              <w:numPr>
                <w:ilvl w:val="0"/>
                <w:numId w:val="22"/>
              </w:numPr>
            </w:pPr>
            <w:r w:rsidRPr="00C1395A">
              <w:t xml:space="preserve">Responsible </w:t>
            </w:r>
            <w:r w:rsidR="00A5006C" w:rsidRPr="00C1395A">
              <w:t>for developing and implementing the strategic vision of the Folsom Institute for Real Estate, which serves to promote the study and research of commercial real estate at the Cox School of Business.</w:t>
            </w:r>
          </w:p>
          <w:p w14:paraId="756A86AA" w14:textId="77777777" w:rsidR="00A5006C" w:rsidRPr="00C1395A" w:rsidRDefault="00A5006C" w:rsidP="00E046BD">
            <w:pPr>
              <w:pStyle w:val="ListParagraph"/>
              <w:numPr>
                <w:ilvl w:val="0"/>
                <w:numId w:val="22"/>
              </w:numPr>
            </w:pPr>
            <w:r w:rsidRPr="00C1395A">
              <w:t xml:space="preserve">Responsible </w:t>
            </w:r>
            <w:r w:rsidR="0022244D" w:rsidRPr="00C1395A">
              <w:t>for development of Institute’s operational budget and annual fundraising program.</w:t>
            </w:r>
          </w:p>
          <w:p w14:paraId="1E527626" w14:textId="77777777" w:rsidR="003B7029" w:rsidRPr="00C1395A" w:rsidRDefault="003B7029" w:rsidP="003B7029">
            <w:pPr>
              <w:pStyle w:val="ListParagraph"/>
              <w:numPr>
                <w:ilvl w:val="0"/>
                <w:numId w:val="22"/>
              </w:numPr>
            </w:pPr>
            <w:r w:rsidRPr="00C1395A">
              <w:t>Actively participate in the development and enhancement of real estate curriculum at both the undergraduate and graduate levels</w:t>
            </w:r>
            <w:r>
              <w:t>.</w:t>
            </w:r>
          </w:p>
          <w:p w14:paraId="12BD1801" w14:textId="77777777" w:rsidR="00C1395A" w:rsidRDefault="0022244D" w:rsidP="00C1395A">
            <w:pPr>
              <w:pStyle w:val="ListParagraph"/>
              <w:numPr>
                <w:ilvl w:val="0"/>
                <w:numId w:val="22"/>
              </w:numPr>
            </w:pPr>
            <w:r w:rsidRPr="00C1395A">
              <w:t>Responsible for enhancing the Institute’s relationships with alumni and other industry leaders nationally.</w:t>
            </w:r>
          </w:p>
          <w:p w14:paraId="0EC5AEBC" w14:textId="16CCBAD4" w:rsidR="003B7029" w:rsidRDefault="003B7029" w:rsidP="00C1395A">
            <w:pPr>
              <w:pStyle w:val="ListParagraph"/>
              <w:numPr>
                <w:ilvl w:val="0"/>
                <w:numId w:val="22"/>
              </w:numPr>
            </w:pPr>
            <w:r>
              <w:t xml:space="preserve">Responsible for programming and </w:t>
            </w:r>
            <w:r w:rsidR="00B515B7">
              <w:t>producing Folsom Institute</w:t>
            </w:r>
            <w:r>
              <w:t xml:space="preserve"> and SMU Real Estate Society events.</w:t>
            </w:r>
          </w:p>
          <w:p w14:paraId="2A53C449" w14:textId="1F5EBF90" w:rsidR="003B7029" w:rsidRPr="00C1395A" w:rsidRDefault="003B7029" w:rsidP="00C1395A">
            <w:pPr>
              <w:pStyle w:val="ListParagraph"/>
              <w:numPr>
                <w:ilvl w:val="0"/>
                <w:numId w:val="22"/>
              </w:numPr>
            </w:pPr>
            <w:r>
              <w:t>Responsible for the development and implementation of student industry-focused events, including an executive mentoring progr</w:t>
            </w:r>
            <w:r w:rsidR="00461379">
              <w:t>am, a career-focused discussion series, industry-focused field trips and industry-focused software training courses.</w:t>
            </w:r>
          </w:p>
          <w:p w14:paraId="10D3300E" w14:textId="77777777" w:rsidR="00C1395A" w:rsidRPr="00C1395A" w:rsidRDefault="00C1395A" w:rsidP="00E046BD">
            <w:pPr>
              <w:pStyle w:val="ListParagraph"/>
              <w:numPr>
                <w:ilvl w:val="0"/>
                <w:numId w:val="22"/>
              </w:numPr>
              <w:rPr>
                <w:b/>
              </w:rPr>
            </w:pPr>
            <w:r w:rsidRPr="00C1395A">
              <w:t>Advise and mentor students seeking careers in commercial real estate</w:t>
            </w:r>
            <w:r>
              <w:t>.</w:t>
            </w:r>
          </w:p>
          <w:p w14:paraId="10E74C26" w14:textId="77777777" w:rsidR="00C1395A" w:rsidRDefault="00C1395A" w:rsidP="00C1395A">
            <w:pPr>
              <w:rPr>
                <w:b/>
              </w:rPr>
            </w:pPr>
          </w:p>
          <w:p w14:paraId="14611716" w14:textId="77777777" w:rsidR="00C1395A" w:rsidRPr="00DE0B0A" w:rsidRDefault="00C1395A" w:rsidP="00C1395A">
            <w:pPr>
              <w:rPr>
                <w:i/>
              </w:rPr>
            </w:pPr>
            <w:r w:rsidRPr="00DE0B0A">
              <w:rPr>
                <w:i/>
              </w:rPr>
              <w:t>Lecturer, Department of Real Estate, Risk Management and Business Law</w:t>
            </w:r>
          </w:p>
          <w:p w14:paraId="6BBF7331" w14:textId="77777777" w:rsidR="00C1395A" w:rsidRPr="00DE0B0A" w:rsidRDefault="00C1395A" w:rsidP="00C1395A">
            <w:pPr>
              <w:pStyle w:val="ListParagraph"/>
              <w:numPr>
                <w:ilvl w:val="0"/>
                <w:numId w:val="23"/>
              </w:numPr>
            </w:pPr>
            <w:r w:rsidRPr="00DE0B0A">
              <w:t xml:space="preserve">RE 3381 – Real Estate Fundamentals, </w:t>
            </w:r>
            <w:r w:rsidRPr="00055031">
              <w:rPr>
                <w:i/>
              </w:rPr>
              <w:t>Fall 2014 – current</w:t>
            </w:r>
          </w:p>
          <w:p w14:paraId="2AB31497" w14:textId="77777777" w:rsidR="00C1395A" w:rsidRPr="00DE0B0A" w:rsidRDefault="00DE0B0A" w:rsidP="00C1395A">
            <w:pPr>
              <w:numPr>
                <w:ilvl w:val="0"/>
                <w:numId w:val="20"/>
              </w:numPr>
            </w:pPr>
            <w:r w:rsidRPr="00DE0B0A">
              <w:t>1</w:t>
            </w:r>
            <w:r w:rsidRPr="00DE0B0A">
              <w:rPr>
                <w:vertAlign w:val="superscript"/>
              </w:rPr>
              <w:t>st</w:t>
            </w:r>
            <w:r w:rsidRPr="00DE0B0A">
              <w:t xml:space="preserve"> required course in undergraduate Real Estate Finance major and concentration</w:t>
            </w:r>
          </w:p>
          <w:p w14:paraId="29BAA570" w14:textId="18341000" w:rsidR="00693AC7" w:rsidRPr="00DE0B0A" w:rsidRDefault="00DE0B0A" w:rsidP="00693AC7">
            <w:pPr>
              <w:numPr>
                <w:ilvl w:val="0"/>
                <w:numId w:val="20"/>
              </w:numPr>
            </w:pPr>
            <w:r w:rsidRPr="00DE0B0A">
              <w:t>Taught in both Fall and Spring semesters.</w:t>
            </w:r>
          </w:p>
          <w:p w14:paraId="20567EC3" w14:textId="450AE94D" w:rsidR="00693AC7" w:rsidRDefault="00693AC7" w:rsidP="00DE0B0A">
            <w:pPr>
              <w:numPr>
                <w:ilvl w:val="0"/>
                <w:numId w:val="20"/>
              </w:numPr>
              <w:ind w:left="343"/>
            </w:pPr>
            <w:r>
              <w:t xml:space="preserve">RE 6211 – Real Estate Investments, </w:t>
            </w:r>
            <w:r w:rsidRPr="00693AC7">
              <w:rPr>
                <w:i/>
              </w:rPr>
              <w:t>Spring 2017-current</w:t>
            </w:r>
          </w:p>
          <w:p w14:paraId="4EA51420" w14:textId="1BA27DAE" w:rsidR="00693AC7" w:rsidRDefault="00693AC7" w:rsidP="00693AC7">
            <w:pPr>
              <w:numPr>
                <w:ilvl w:val="0"/>
                <w:numId w:val="20"/>
              </w:numPr>
            </w:pPr>
            <w:r>
              <w:t>1</w:t>
            </w:r>
            <w:r w:rsidRPr="00693AC7">
              <w:rPr>
                <w:vertAlign w:val="superscript"/>
              </w:rPr>
              <w:t>st</w:t>
            </w:r>
            <w:r>
              <w:t xml:space="preserve"> required course in the MBA Real Estate Finance concentration</w:t>
            </w:r>
          </w:p>
          <w:p w14:paraId="43BC3648" w14:textId="604F5470" w:rsidR="00693AC7" w:rsidRDefault="00693AC7" w:rsidP="00693AC7">
            <w:pPr>
              <w:numPr>
                <w:ilvl w:val="0"/>
                <w:numId w:val="20"/>
              </w:numPr>
            </w:pPr>
            <w:r>
              <w:t>Taught in Module A of both Fall and Spring semesters.</w:t>
            </w:r>
          </w:p>
          <w:p w14:paraId="60DF22DB" w14:textId="77777777" w:rsidR="00DE0B0A" w:rsidRPr="00DE0B0A" w:rsidRDefault="00DE0B0A" w:rsidP="00DE0B0A">
            <w:pPr>
              <w:numPr>
                <w:ilvl w:val="0"/>
                <w:numId w:val="20"/>
              </w:numPr>
              <w:ind w:left="343"/>
            </w:pPr>
            <w:r w:rsidRPr="00DE0B0A">
              <w:t xml:space="preserve">RE 6212 – Real Estate Analysis and Strategy, </w:t>
            </w:r>
            <w:r w:rsidRPr="00055031">
              <w:rPr>
                <w:i/>
              </w:rPr>
              <w:t>Fall 2014-current</w:t>
            </w:r>
          </w:p>
          <w:p w14:paraId="6B49126F" w14:textId="77777777" w:rsidR="00DE0B0A" w:rsidRPr="00DE0B0A" w:rsidRDefault="00DE0B0A" w:rsidP="00DE0B0A">
            <w:pPr>
              <w:numPr>
                <w:ilvl w:val="0"/>
                <w:numId w:val="20"/>
              </w:numPr>
            </w:pPr>
            <w:r w:rsidRPr="00DE0B0A">
              <w:t>Required course in MBA Real Estate Finance concentration</w:t>
            </w:r>
          </w:p>
          <w:p w14:paraId="6D551539" w14:textId="77777777" w:rsidR="00DE0B0A" w:rsidRPr="00DE0B0A" w:rsidRDefault="00DE0B0A" w:rsidP="00DE0B0A">
            <w:pPr>
              <w:numPr>
                <w:ilvl w:val="0"/>
                <w:numId w:val="20"/>
              </w:numPr>
            </w:pPr>
            <w:r w:rsidRPr="00DE0B0A">
              <w:t>Taught in Fall term, Module B only.</w:t>
            </w:r>
          </w:p>
          <w:p w14:paraId="741C10EF" w14:textId="77777777" w:rsidR="00DE0B0A" w:rsidRDefault="00DE0B0A" w:rsidP="00DE0B0A">
            <w:pPr>
              <w:rPr>
                <w:b/>
              </w:rPr>
            </w:pPr>
          </w:p>
          <w:p w14:paraId="73C289F2" w14:textId="77777777" w:rsidR="00DE0B0A" w:rsidRDefault="00DE0B0A" w:rsidP="00DE0B0A">
            <w:pPr>
              <w:rPr>
                <w:i/>
              </w:rPr>
            </w:pPr>
            <w:r w:rsidRPr="00DE0B0A">
              <w:rPr>
                <w:i/>
              </w:rPr>
              <w:t>Additional Service</w:t>
            </w:r>
          </w:p>
          <w:p w14:paraId="209FF5E7" w14:textId="7A7F7614" w:rsidR="003B7029" w:rsidRDefault="003B7029" w:rsidP="003B7029">
            <w:pPr>
              <w:pStyle w:val="ListParagraph"/>
              <w:numPr>
                <w:ilvl w:val="0"/>
                <w:numId w:val="24"/>
              </w:numPr>
            </w:pPr>
            <w:r>
              <w:t>Faculty liaison for the MBA and Undergraduate Real Estate Clubs</w:t>
            </w:r>
          </w:p>
          <w:p w14:paraId="74FB9BAC" w14:textId="51F11BCE" w:rsidR="003B7029" w:rsidRDefault="00461379" w:rsidP="003B7029">
            <w:pPr>
              <w:pStyle w:val="ListParagraph"/>
              <w:numPr>
                <w:ilvl w:val="0"/>
                <w:numId w:val="24"/>
              </w:numPr>
            </w:pPr>
            <w:r>
              <w:t>Faculty sponsor for MBA team in NAIOP North Texas Real Estate Case Competition</w:t>
            </w:r>
          </w:p>
          <w:p w14:paraId="13C04053" w14:textId="29C495EA" w:rsidR="00693AC7" w:rsidRDefault="00693AC7" w:rsidP="003B7029">
            <w:pPr>
              <w:pStyle w:val="ListParagraph"/>
              <w:numPr>
                <w:ilvl w:val="0"/>
                <w:numId w:val="24"/>
              </w:numPr>
            </w:pPr>
            <w:r>
              <w:t>Faculty sponsor for MBA team in the National MBA Real Estate Case Challenge</w:t>
            </w:r>
          </w:p>
          <w:p w14:paraId="42605AB6" w14:textId="2CA363EF" w:rsidR="00693AC7" w:rsidRDefault="00461379" w:rsidP="00693AC7">
            <w:pPr>
              <w:pStyle w:val="ListParagraph"/>
              <w:numPr>
                <w:ilvl w:val="0"/>
                <w:numId w:val="24"/>
              </w:numPr>
            </w:pPr>
            <w:r>
              <w:t>Faculty sponsor for BBA team in Texas ICSC Real Estate Case Competition</w:t>
            </w:r>
            <w:r w:rsidR="00693AC7">
              <w:t xml:space="preserve"> </w:t>
            </w:r>
          </w:p>
          <w:p w14:paraId="3BE065EB" w14:textId="77777777" w:rsidR="00DE0B0A" w:rsidRPr="00693AC7" w:rsidRDefault="00DD3ECD" w:rsidP="00693AC7">
            <w:pPr>
              <w:pStyle w:val="ListParagraph"/>
              <w:numPr>
                <w:ilvl w:val="0"/>
                <w:numId w:val="24"/>
              </w:numPr>
              <w:rPr>
                <w:b/>
              </w:rPr>
            </w:pPr>
            <w:r>
              <w:t>Faculty sponsor for BBA team in USC Marshall International Real Estate Case Competition</w:t>
            </w:r>
          </w:p>
          <w:p w14:paraId="050B9FFF" w14:textId="133D9095" w:rsidR="00693AC7" w:rsidRPr="00C1395A" w:rsidRDefault="00693AC7" w:rsidP="00693AC7">
            <w:pPr>
              <w:pStyle w:val="ListParagraph"/>
              <w:ind w:left="360"/>
              <w:rPr>
                <w:b/>
              </w:rPr>
            </w:pPr>
          </w:p>
        </w:tc>
      </w:tr>
      <w:tr w:rsidR="00581B6A" w:rsidRPr="007806CD" w14:paraId="74CF4615" w14:textId="77777777" w:rsidTr="00D251F1">
        <w:trPr>
          <w:trHeight w:val="2142"/>
        </w:trPr>
        <w:tc>
          <w:tcPr>
            <w:tcW w:w="613" w:type="pct"/>
          </w:tcPr>
          <w:p w14:paraId="357332DB" w14:textId="267B393B" w:rsidR="0029527E" w:rsidRPr="007806CD" w:rsidRDefault="0029527E" w:rsidP="00B276AC">
            <w:r>
              <w:t>2009-</w:t>
            </w:r>
            <w:r w:rsidR="00E046BD">
              <w:t>2013</w:t>
            </w:r>
          </w:p>
        </w:tc>
        <w:tc>
          <w:tcPr>
            <w:tcW w:w="4387" w:type="pct"/>
            <w:gridSpan w:val="3"/>
          </w:tcPr>
          <w:p w14:paraId="1F72D4E0" w14:textId="77777777" w:rsidR="00523792" w:rsidRDefault="00304556">
            <w:pPr>
              <w:rPr>
                <w:i/>
              </w:rPr>
            </w:pPr>
            <w:r>
              <w:rPr>
                <w:b/>
              </w:rPr>
              <w:t>The Univer</w:t>
            </w:r>
            <w:r w:rsidR="00523792">
              <w:rPr>
                <w:b/>
              </w:rPr>
              <w:t>sity of Texas</w:t>
            </w:r>
            <w:r>
              <w:rPr>
                <w:b/>
              </w:rPr>
              <w:t xml:space="preserve"> at Austin, McCombs School of Business</w:t>
            </w:r>
          </w:p>
          <w:p w14:paraId="135D5CA3" w14:textId="77777777" w:rsidR="00523792" w:rsidRPr="0029527E" w:rsidRDefault="00523792">
            <w:pPr>
              <w:rPr>
                <w:i/>
              </w:rPr>
            </w:pPr>
            <w:r w:rsidRPr="0029527E">
              <w:rPr>
                <w:i/>
              </w:rPr>
              <w:t>Managing Director, Real Estate Finance &amp; Investment Center</w:t>
            </w:r>
          </w:p>
          <w:p w14:paraId="7FB782B9" w14:textId="77777777" w:rsidR="0029527E" w:rsidRDefault="00DA58CC" w:rsidP="00022259">
            <w:pPr>
              <w:numPr>
                <w:ilvl w:val="0"/>
                <w:numId w:val="19"/>
              </w:numPr>
              <w:ind w:left="343"/>
              <w:jc w:val="both"/>
            </w:pPr>
            <w:r>
              <w:t>Responsible for helping to create and promote the strategic vision of the REFIC, which serves to promote the study and research of commerci</w:t>
            </w:r>
            <w:r w:rsidR="0029527E">
              <w:t>al real estate at th</w:t>
            </w:r>
            <w:r w:rsidR="00497BDC">
              <w:t>e University of Texas at Austin</w:t>
            </w:r>
            <w:r w:rsidR="00022259">
              <w:t>.</w:t>
            </w:r>
          </w:p>
          <w:p w14:paraId="3E1EE52C" w14:textId="6E962E00" w:rsidR="00DA58CC" w:rsidRDefault="0029527E" w:rsidP="00022259">
            <w:pPr>
              <w:numPr>
                <w:ilvl w:val="0"/>
                <w:numId w:val="19"/>
              </w:numPr>
              <w:ind w:left="343"/>
              <w:jc w:val="both"/>
            </w:pPr>
            <w:r>
              <w:t>Responsible for enhancing the Center’s relationships with alumni and other industry leaders nationally</w:t>
            </w:r>
            <w:r w:rsidR="00055031">
              <w:t>.</w:t>
            </w:r>
          </w:p>
          <w:p w14:paraId="424AAD77" w14:textId="77777777" w:rsidR="0029527E" w:rsidRDefault="0029527E" w:rsidP="00022259">
            <w:pPr>
              <w:numPr>
                <w:ilvl w:val="0"/>
                <w:numId w:val="19"/>
              </w:numPr>
              <w:ind w:left="343"/>
              <w:jc w:val="both"/>
            </w:pPr>
            <w:r>
              <w:t>Advise and mentor students seeking ca</w:t>
            </w:r>
            <w:r w:rsidR="00497BDC">
              <w:t>reers in commercial real estate</w:t>
            </w:r>
            <w:r w:rsidR="00022259">
              <w:t>.</w:t>
            </w:r>
          </w:p>
          <w:p w14:paraId="45ED77F6" w14:textId="77777777" w:rsidR="005A6E7F" w:rsidRPr="005A6E7F" w:rsidRDefault="005A6E7F" w:rsidP="0029527E">
            <w:pPr>
              <w:ind w:left="-17"/>
            </w:pPr>
          </w:p>
          <w:p w14:paraId="421FE804" w14:textId="77777777" w:rsidR="0029527E" w:rsidRPr="0029527E" w:rsidRDefault="0029527E" w:rsidP="0029527E">
            <w:pPr>
              <w:ind w:left="-17"/>
              <w:rPr>
                <w:i/>
              </w:rPr>
            </w:pPr>
            <w:r w:rsidRPr="0029527E">
              <w:rPr>
                <w:i/>
              </w:rPr>
              <w:t>Lecturer, Department of Finance</w:t>
            </w:r>
          </w:p>
          <w:p w14:paraId="5D14BE83" w14:textId="4BE07C1D" w:rsidR="00581B6A" w:rsidRPr="00304556" w:rsidRDefault="00304556" w:rsidP="00B276AC">
            <w:pPr>
              <w:numPr>
                <w:ilvl w:val="0"/>
                <w:numId w:val="20"/>
              </w:numPr>
              <w:ind w:left="343"/>
              <w:rPr>
                <w:i/>
              </w:rPr>
            </w:pPr>
            <w:r>
              <w:t>RE 358</w:t>
            </w:r>
            <w:r w:rsidR="005A6E7F">
              <w:t>/URB 351</w:t>
            </w:r>
            <w:r>
              <w:t xml:space="preserve"> – Introduction to Real Estate and Urban Land</w:t>
            </w:r>
            <w:r w:rsidR="007C6BE7">
              <w:t xml:space="preserve">, </w:t>
            </w:r>
            <w:r w:rsidR="007C6BE7" w:rsidRPr="007C6BE7">
              <w:rPr>
                <w:i/>
              </w:rPr>
              <w:t>Spring</w:t>
            </w:r>
            <w:r w:rsidR="007C6BE7">
              <w:t xml:space="preserve"> </w:t>
            </w:r>
            <w:r w:rsidR="00B515B7">
              <w:rPr>
                <w:i/>
              </w:rPr>
              <w:t>2010 – Fall 2013</w:t>
            </w:r>
          </w:p>
          <w:p w14:paraId="7FDD985A" w14:textId="77777777" w:rsidR="00304556" w:rsidRPr="005A6E7F" w:rsidRDefault="005A6E7F" w:rsidP="00304556">
            <w:pPr>
              <w:numPr>
                <w:ilvl w:val="0"/>
                <w:numId w:val="20"/>
              </w:numPr>
              <w:rPr>
                <w:i/>
              </w:rPr>
            </w:pPr>
            <w:r>
              <w:t>1</w:t>
            </w:r>
            <w:r w:rsidRPr="005A6E7F">
              <w:rPr>
                <w:vertAlign w:val="superscript"/>
              </w:rPr>
              <w:t>st</w:t>
            </w:r>
            <w:r>
              <w:t xml:space="preserve"> required course in undergraduate Real Estate Finance concentration</w:t>
            </w:r>
            <w:r w:rsidR="00022259">
              <w:t>.</w:t>
            </w:r>
          </w:p>
          <w:p w14:paraId="732AC30E" w14:textId="77777777" w:rsidR="005A6E7F" w:rsidRPr="005A6E7F" w:rsidRDefault="005A6E7F" w:rsidP="005A6E7F">
            <w:pPr>
              <w:numPr>
                <w:ilvl w:val="0"/>
                <w:numId w:val="20"/>
              </w:numPr>
              <w:rPr>
                <w:i/>
              </w:rPr>
            </w:pPr>
            <w:r>
              <w:t>Taught in both Fall and Spring semesters</w:t>
            </w:r>
            <w:r w:rsidR="00022259">
              <w:t>.</w:t>
            </w:r>
          </w:p>
          <w:p w14:paraId="4A89F4C9" w14:textId="2604CC95" w:rsidR="005A6E7F" w:rsidRPr="005A6E7F" w:rsidRDefault="005A6E7F" w:rsidP="005A6E7F">
            <w:pPr>
              <w:numPr>
                <w:ilvl w:val="0"/>
                <w:numId w:val="20"/>
              </w:numPr>
              <w:ind w:left="343"/>
              <w:rPr>
                <w:i/>
              </w:rPr>
            </w:pPr>
            <w:r>
              <w:t>RE 388 – Real Estate Investment and Development Decisions,</w:t>
            </w:r>
            <w:r w:rsidRPr="007C6BE7">
              <w:rPr>
                <w:i/>
              </w:rPr>
              <w:t xml:space="preserve"> Spring</w:t>
            </w:r>
            <w:r>
              <w:t xml:space="preserve"> </w:t>
            </w:r>
            <w:r w:rsidRPr="007C6BE7">
              <w:rPr>
                <w:i/>
              </w:rPr>
              <w:t xml:space="preserve">2010 – </w:t>
            </w:r>
            <w:r w:rsidR="00055031">
              <w:rPr>
                <w:i/>
              </w:rPr>
              <w:t>Spring 2013</w:t>
            </w:r>
          </w:p>
          <w:p w14:paraId="298090DF" w14:textId="77777777" w:rsidR="005A6E7F" w:rsidRPr="005A6E7F" w:rsidRDefault="005A6E7F" w:rsidP="005A6E7F">
            <w:pPr>
              <w:numPr>
                <w:ilvl w:val="0"/>
                <w:numId w:val="20"/>
              </w:numPr>
              <w:rPr>
                <w:i/>
              </w:rPr>
            </w:pPr>
            <w:r>
              <w:t>Required course in MBA Real Estate Finance concentration</w:t>
            </w:r>
            <w:r w:rsidR="00022259">
              <w:t>.</w:t>
            </w:r>
          </w:p>
          <w:p w14:paraId="44428A49" w14:textId="77777777" w:rsidR="005A6E7F" w:rsidRPr="00B0584E" w:rsidRDefault="005A6E7F" w:rsidP="005A6E7F">
            <w:pPr>
              <w:numPr>
                <w:ilvl w:val="0"/>
                <w:numId w:val="20"/>
              </w:numPr>
              <w:rPr>
                <w:i/>
              </w:rPr>
            </w:pPr>
            <w:r>
              <w:t>Taught in Spring semester only</w:t>
            </w:r>
            <w:r w:rsidR="00022259">
              <w:t>.</w:t>
            </w:r>
          </w:p>
          <w:p w14:paraId="47BFF31A" w14:textId="77777777" w:rsidR="00B0584E" w:rsidRDefault="00B0584E" w:rsidP="00B0584E">
            <w:pPr>
              <w:ind w:left="-17"/>
            </w:pPr>
          </w:p>
          <w:p w14:paraId="29DE0B75" w14:textId="77777777" w:rsidR="00B0584E" w:rsidRPr="007C6BE7" w:rsidRDefault="005510D2" w:rsidP="00B0584E">
            <w:pPr>
              <w:ind w:left="-17"/>
              <w:rPr>
                <w:i/>
              </w:rPr>
            </w:pPr>
            <w:r w:rsidRPr="007C6BE7">
              <w:rPr>
                <w:i/>
              </w:rPr>
              <w:t>Additional Service</w:t>
            </w:r>
          </w:p>
          <w:p w14:paraId="466A4745" w14:textId="469D5110" w:rsidR="001A457C" w:rsidRPr="001A457C" w:rsidRDefault="001A457C" w:rsidP="00B0584E">
            <w:pPr>
              <w:pStyle w:val="ListParagraph"/>
              <w:numPr>
                <w:ilvl w:val="0"/>
                <w:numId w:val="21"/>
              </w:numPr>
              <w:rPr>
                <w:i/>
              </w:rPr>
            </w:pPr>
            <w:r>
              <w:t>Helped lead the creation, development an</w:t>
            </w:r>
            <w:r w:rsidR="00055031">
              <w:t>d fundraising of and for the</w:t>
            </w:r>
            <w:r>
              <w:t xml:space="preserve"> University of Texas R</w:t>
            </w:r>
            <w:r w:rsidR="003B7029">
              <w:t>eal Estate Certificate Program.</w:t>
            </w:r>
          </w:p>
          <w:p w14:paraId="763CEBA5" w14:textId="35E6EA40" w:rsidR="00EF65BF" w:rsidRPr="00EF65BF" w:rsidRDefault="00EF65BF" w:rsidP="00B0584E">
            <w:pPr>
              <w:pStyle w:val="ListParagraph"/>
              <w:numPr>
                <w:ilvl w:val="0"/>
                <w:numId w:val="21"/>
              </w:numPr>
              <w:rPr>
                <w:i/>
              </w:rPr>
            </w:pPr>
            <w:r>
              <w:t>Faculty liaison for the Graduate and Undergraduate Real Es</w:t>
            </w:r>
            <w:r w:rsidR="003B7029">
              <w:t>tate Societies (GRES and URES).</w:t>
            </w:r>
          </w:p>
          <w:p w14:paraId="7EB64B00" w14:textId="77777777" w:rsidR="001E7420" w:rsidRPr="005510D2" w:rsidRDefault="001E7420" w:rsidP="00B0584E">
            <w:pPr>
              <w:pStyle w:val="ListParagraph"/>
              <w:numPr>
                <w:ilvl w:val="0"/>
                <w:numId w:val="21"/>
              </w:numPr>
              <w:rPr>
                <w:i/>
              </w:rPr>
            </w:pPr>
            <w:r>
              <w:t xml:space="preserve">Created and supervised joint independent study between </w:t>
            </w:r>
            <w:r w:rsidR="007C6BE7">
              <w:t xml:space="preserve">UT </w:t>
            </w:r>
            <w:r>
              <w:t xml:space="preserve">SOA graduate students and </w:t>
            </w:r>
            <w:r w:rsidR="007C6BE7">
              <w:t xml:space="preserve">McCombs </w:t>
            </w:r>
            <w:r>
              <w:t xml:space="preserve">MBA </w:t>
            </w:r>
            <w:r>
              <w:lastRenderedPageBreak/>
              <w:t xml:space="preserve">students as part of the curriculum for </w:t>
            </w:r>
            <w:r w:rsidR="007C6BE7">
              <w:t>Real Estate Analysis Practicum (</w:t>
            </w:r>
            <w:r>
              <w:t xml:space="preserve">RE </w:t>
            </w:r>
            <w:r w:rsidR="007C6BE7">
              <w:t xml:space="preserve">386.3), </w:t>
            </w:r>
            <w:r w:rsidR="007C6BE7" w:rsidRPr="007C6BE7">
              <w:rPr>
                <w:i/>
              </w:rPr>
              <w:t>Fall 2010</w:t>
            </w:r>
            <w:r w:rsidR="00022259">
              <w:rPr>
                <w:i/>
              </w:rPr>
              <w:t>.</w:t>
            </w:r>
          </w:p>
          <w:p w14:paraId="611D245D" w14:textId="313ADC5F" w:rsidR="00F9746F" w:rsidRPr="00F9746F" w:rsidRDefault="00F9746F" w:rsidP="00B0584E">
            <w:pPr>
              <w:pStyle w:val="ListParagraph"/>
              <w:numPr>
                <w:ilvl w:val="0"/>
                <w:numId w:val="21"/>
              </w:numPr>
              <w:rPr>
                <w:i/>
              </w:rPr>
            </w:pPr>
            <w:r>
              <w:t>Created and delivered real estate finance workshops for graduate students participating in the ULI/Gerald D. Hines Student Urban Design Comp</w:t>
            </w:r>
            <w:r w:rsidR="003B7029">
              <w:t>etition.</w:t>
            </w:r>
          </w:p>
          <w:p w14:paraId="3608F7A0" w14:textId="1C2105A6" w:rsidR="00F9746F" w:rsidRDefault="00F9746F" w:rsidP="00F9746F">
            <w:pPr>
              <w:pStyle w:val="ListParagraph"/>
              <w:numPr>
                <w:ilvl w:val="0"/>
                <w:numId w:val="21"/>
              </w:numPr>
              <w:rPr>
                <w:i/>
              </w:rPr>
            </w:pPr>
            <w:r>
              <w:t>Participated as a judge in the ULI Austin round of the ULI/Gerald D. Hines St</w:t>
            </w:r>
            <w:r w:rsidR="003B7029">
              <w:t>udent Urban Design Competition.</w:t>
            </w:r>
          </w:p>
          <w:p w14:paraId="111087ED" w14:textId="5640CB57" w:rsidR="00D14F2E" w:rsidRPr="001A457C" w:rsidRDefault="00EF65BF" w:rsidP="00B32EF6">
            <w:pPr>
              <w:pStyle w:val="ListParagraph"/>
              <w:numPr>
                <w:ilvl w:val="0"/>
                <w:numId w:val="21"/>
              </w:numPr>
              <w:rPr>
                <w:i/>
              </w:rPr>
            </w:pPr>
            <w:r>
              <w:t>Helped lead the</w:t>
            </w:r>
            <w:r w:rsidR="00D14F2E">
              <w:t xml:space="preserve"> creation and organization of </w:t>
            </w:r>
            <w:r>
              <w:t xml:space="preserve">a </w:t>
            </w:r>
            <w:r w:rsidR="00D14F2E">
              <w:t>joint event</w:t>
            </w:r>
            <w:r>
              <w:t>/workshop</w:t>
            </w:r>
            <w:r w:rsidR="00D14F2E">
              <w:t xml:space="preserve"> on </w:t>
            </w:r>
            <w:r w:rsidR="00B32EF6">
              <w:t>the issue of sustainability in the real estate i</w:t>
            </w:r>
            <w:r w:rsidR="00D14F2E">
              <w:t xml:space="preserve">ndustry </w:t>
            </w:r>
            <w:r w:rsidR="00B32EF6">
              <w:t>with REFIC</w:t>
            </w:r>
            <w:r>
              <w:t>,</w:t>
            </w:r>
            <w:r w:rsidR="00B32EF6">
              <w:t xml:space="preserve"> the McCombs Energy Man</w:t>
            </w:r>
            <w:r>
              <w:t>agement and Innovation Center, the School of Architectur</w:t>
            </w:r>
            <w:r w:rsidR="003B7029">
              <w:t>e and the Urban Land Institute.</w:t>
            </w:r>
          </w:p>
          <w:p w14:paraId="423B378F" w14:textId="77777777" w:rsidR="001A457C" w:rsidRPr="00B0584E" w:rsidRDefault="001A457C" w:rsidP="00B32EF6">
            <w:pPr>
              <w:pStyle w:val="ListParagraph"/>
              <w:numPr>
                <w:ilvl w:val="0"/>
                <w:numId w:val="21"/>
              </w:numPr>
              <w:rPr>
                <w:i/>
              </w:rPr>
            </w:pPr>
            <w:r>
              <w:t xml:space="preserve">Helped lead the creation and organization of the first McCombs Alternative Investments Conference, which was co-sponsored/hosted by the McCombs Real Estate Finance and Investment Center, the AIM Investment Center, the Energy Management and Innovation Center and the Hicks, Muse, Tate and </w:t>
            </w:r>
            <w:proofErr w:type="spellStart"/>
            <w:r>
              <w:t>Furst</w:t>
            </w:r>
            <w:proofErr w:type="spellEnd"/>
            <w:r>
              <w:t xml:space="preserve"> Center for Private Equity Finance.</w:t>
            </w:r>
          </w:p>
        </w:tc>
      </w:tr>
      <w:tr w:rsidR="007374C0" w:rsidRPr="007806CD" w14:paraId="2008E236" w14:textId="77777777" w:rsidTr="00D251F1">
        <w:trPr>
          <w:trHeight w:val="202"/>
        </w:trPr>
        <w:tc>
          <w:tcPr>
            <w:tcW w:w="613" w:type="pct"/>
            <w:tcBorders>
              <w:bottom w:val="single" w:sz="4" w:space="0" w:color="auto"/>
            </w:tcBorders>
          </w:tcPr>
          <w:p w14:paraId="4EC08B5D" w14:textId="77777777" w:rsidR="007374C0" w:rsidRPr="007806CD" w:rsidRDefault="007374C0" w:rsidP="00E046BD">
            <w:pPr>
              <w:rPr>
                <w:b/>
              </w:rPr>
            </w:pPr>
          </w:p>
        </w:tc>
        <w:tc>
          <w:tcPr>
            <w:tcW w:w="4387" w:type="pct"/>
            <w:gridSpan w:val="3"/>
            <w:tcBorders>
              <w:bottom w:val="single" w:sz="4" w:space="0" w:color="auto"/>
            </w:tcBorders>
          </w:tcPr>
          <w:p w14:paraId="4BAF52D0" w14:textId="77777777" w:rsidR="007374C0" w:rsidRPr="007806CD" w:rsidRDefault="007374C0" w:rsidP="00E046BD">
            <w:pPr>
              <w:rPr>
                <w:b/>
              </w:rPr>
            </w:pPr>
          </w:p>
        </w:tc>
      </w:tr>
      <w:tr w:rsidR="008E5C0A" w:rsidRPr="007806CD" w14:paraId="5A196381" w14:textId="77777777" w:rsidTr="00D251F1">
        <w:trPr>
          <w:trHeight w:val="202"/>
        </w:trPr>
        <w:tc>
          <w:tcPr>
            <w:tcW w:w="613" w:type="pct"/>
          </w:tcPr>
          <w:p w14:paraId="0FDAF3A2" w14:textId="77777777" w:rsidR="008E5C0A" w:rsidRPr="007806CD" w:rsidRDefault="008E5C0A" w:rsidP="00E046BD">
            <w:pPr>
              <w:rPr>
                <w:b/>
              </w:rPr>
            </w:pPr>
          </w:p>
        </w:tc>
        <w:tc>
          <w:tcPr>
            <w:tcW w:w="4387" w:type="pct"/>
            <w:gridSpan w:val="3"/>
          </w:tcPr>
          <w:p w14:paraId="5DC1424D" w14:textId="77777777" w:rsidR="008E5C0A" w:rsidRPr="007806CD" w:rsidRDefault="008E5C0A" w:rsidP="00E046BD">
            <w:pPr>
              <w:tabs>
                <w:tab w:val="right" w:pos="7812"/>
              </w:tabs>
              <w:ind w:left="-18" w:right="792" w:firstLine="18"/>
              <w:rPr>
                <w:b/>
              </w:rPr>
            </w:pPr>
          </w:p>
        </w:tc>
      </w:tr>
      <w:tr w:rsidR="00304556" w:rsidRPr="007806CD" w14:paraId="770E6012" w14:textId="77777777" w:rsidTr="00D251F1">
        <w:trPr>
          <w:trHeight w:val="202"/>
        </w:trPr>
        <w:tc>
          <w:tcPr>
            <w:tcW w:w="613" w:type="pct"/>
          </w:tcPr>
          <w:p w14:paraId="1B0B3C68" w14:textId="77777777" w:rsidR="00304556" w:rsidRDefault="00D251F1" w:rsidP="00E046BD">
            <w:r w:rsidRPr="007806CD">
              <w:rPr>
                <w:b/>
              </w:rPr>
              <w:t>Education</w:t>
            </w:r>
          </w:p>
        </w:tc>
        <w:tc>
          <w:tcPr>
            <w:tcW w:w="4387" w:type="pct"/>
            <w:gridSpan w:val="3"/>
          </w:tcPr>
          <w:p w14:paraId="191934E1" w14:textId="77777777" w:rsidR="00304556" w:rsidRPr="00F15052" w:rsidRDefault="00304556" w:rsidP="00E046BD">
            <w:pPr>
              <w:tabs>
                <w:tab w:val="right" w:pos="7812"/>
              </w:tabs>
              <w:ind w:left="-18" w:right="792" w:firstLine="18"/>
              <w:rPr>
                <w:i/>
              </w:rPr>
            </w:pPr>
          </w:p>
        </w:tc>
      </w:tr>
      <w:tr w:rsidR="00B33C03" w:rsidRPr="007806CD" w14:paraId="1BC21D3F" w14:textId="77777777" w:rsidTr="00D251F1">
        <w:trPr>
          <w:trHeight w:val="202"/>
        </w:trPr>
        <w:tc>
          <w:tcPr>
            <w:tcW w:w="613" w:type="pct"/>
          </w:tcPr>
          <w:p w14:paraId="7D88858D" w14:textId="77777777" w:rsidR="00B33C03" w:rsidRPr="007806CD" w:rsidRDefault="00B33C03" w:rsidP="00E046BD">
            <w:pPr>
              <w:rPr>
                <w:b/>
              </w:rPr>
            </w:pPr>
          </w:p>
        </w:tc>
        <w:tc>
          <w:tcPr>
            <w:tcW w:w="4387" w:type="pct"/>
            <w:gridSpan w:val="3"/>
          </w:tcPr>
          <w:p w14:paraId="79786B87" w14:textId="77777777" w:rsidR="00B33C03" w:rsidRPr="007806CD" w:rsidRDefault="00B33C03" w:rsidP="00E046BD">
            <w:pPr>
              <w:tabs>
                <w:tab w:val="right" w:pos="7812"/>
              </w:tabs>
              <w:ind w:left="-18" w:right="792" w:firstLine="18"/>
              <w:rPr>
                <w:b/>
              </w:rPr>
            </w:pPr>
            <w:r w:rsidRPr="007806CD">
              <w:rPr>
                <w:b/>
              </w:rPr>
              <w:t>The University of Texas at Austin</w:t>
            </w:r>
          </w:p>
        </w:tc>
      </w:tr>
      <w:tr w:rsidR="00304556" w:rsidRPr="007806CD" w14:paraId="361C2E89" w14:textId="77777777" w:rsidTr="00AB679E">
        <w:trPr>
          <w:trHeight w:val="202"/>
        </w:trPr>
        <w:tc>
          <w:tcPr>
            <w:tcW w:w="613" w:type="pct"/>
          </w:tcPr>
          <w:p w14:paraId="00E8AF77" w14:textId="77777777" w:rsidR="00304556" w:rsidRPr="007806CD" w:rsidRDefault="00B33C03" w:rsidP="00E046BD">
            <w:r>
              <w:t>2005</w:t>
            </w:r>
          </w:p>
        </w:tc>
        <w:tc>
          <w:tcPr>
            <w:tcW w:w="4387" w:type="pct"/>
            <w:gridSpan w:val="3"/>
          </w:tcPr>
          <w:p w14:paraId="79A016D5" w14:textId="77777777" w:rsidR="00304556" w:rsidRPr="00F15052" w:rsidRDefault="00304556" w:rsidP="00E046BD">
            <w:pPr>
              <w:tabs>
                <w:tab w:val="right" w:pos="7812"/>
              </w:tabs>
              <w:ind w:left="-18" w:right="792" w:firstLine="18"/>
              <w:rPr>
                <w:i/>
              </w:rPr>
            </w:pPr>
            <w:r w:rsidRPr="00F15052">
              <w:rPr>
                <w:i/>
              </w:rPr>
              <w:t>McCombs School</w:t>
            </w:r>
            <w:r>
              <w:rPr>
                <w:i/>
              </w:rPr>
              <w:t xml:space="preserve"> of Business</w:t>
            </w:r>
          </w:p>
          <w:p w14:paraId="0D98E8D6" w14:textId="77777777" w:rsidR="00304556" w:rsidRDefault="00304556" w:rsidP="00E046BD">
            <w:pPr>
              <w:tabs>
                <w:tab w:val="right" w:pos="7812"/>
              </w:tabs>
              <w:ind w:left="-18" w:right="792" w:firstLine="18"/>
            </w:pPr>
            <w:r w:rsidRPr="007806CD">
              <w:t>Master of Business Administration</w:t>
            </w:r>
            <w:r w:rsidRPr="007806CD">
              <w:tab/>
            </w:r>
          </w:p>
          <w:p w14:paraId="3E2917B5" w14:textId="77777777" w:rsidR="00304556" w:rsidRDefault="00304556" w:rsidP="00E046BD">
            <w:pPr>
              <w:numPr>
                <w:ilvl w:val="0"/>
                <w:numId w:val="2"/>
              </w:numPr>
              <w:tabs>
                <w:tab w:val="right" w:pos="7812"/>
              </w:tabs>
              <w:ind w:right="792"/>
            </w:pPr>
            <w:r w:rsidRPr="007806CD">
              <w:t>Concentration in Finance with specializa</w:t>
            </w:r>
            <w:r>
              <w:t>tion in Real Estate Finance</w:t>
            </w:r>
            <w:r w:rsidR="00022259">
              <w:t>.</w:t>
            </w:r>
          </w:p>
          <w:p w14:paraId="497F5CE9" w14:textId="77777777" w:rsidR="00304556" w:rsidRPr="007806CD" w:rsidRDefault="00304556" w:rsidP="00E046BD">
            <w:pPr>
              <w:numPr>
                <w:ilvl w:val="0"/>
                <w:numId w:val="4"/>
              </w:numPr>
              <w:ind w:right="792"/>
              <w:jc w:val="both"/>
            </w:pPr>
            <w:r w:rsidRPr="007806CD">
              <w:t>Awarded the ULI – Kenneth M. Good Graduate Student Fellowship for 2004-2005 - one of eight winners nationally</w:t>
            </w:r>
            <w:r w:rsidR="00022259">
              <w:t>.</w:t>
            </w:r>
          </w:p>
        </w:tc>
      </w:tr>
      <w:tr w:rsidR="00304556" w:rsidRPr="007806CD" w14:paraId="6CC0CE92" w14:textId="77777777" w:rsidTr="00AB679E">
        <w:trPr>
          <w:trHeight w:val="202"/>
        </w:trPr>
        <w:tc>
          <w:tcPr>
            <w:tcW w:w="613" w:type="pct"/>
          </w:tcPr>
          <w:p w14:paraId="6606C835" w14:textId="77777777" w:rsidR="00304556" w:rsidRPr="007806CD" w:rsidRDefault="00B33C03" w:rsidP="00E046BD">
            <w:r>
              <w:t>2000</w:t>
            </w:r>
          </w:p>
        </w:tc>
        <w:tc>
          <w:tcPr>
            <w:tcW w:w="4387" w:type="pct"/>
            <w:gridSpan w:val="3"/>
          </w:tcPr>
          <w:p w14:paraId="2D3B8620" w14:textId="77777777" w:rsidR="00304556" w:rsidRDefault="00304556" w:rsidP="00E046BD">
            <w:pPr>
              <w:rPr>
                <w:i/>
              </w:rPr>
            </w:pPr>
            <w:r w:rsidRPr="00F15052">
              <w:rPr>
                <w:i/>
              </w:rPr>
              <w:t>College of Architecture</w:t>
            </w:r>
          </w:p>
          <w:p w14:paraId="5F95508A" w14:textId="77777777" w:rsidR="00304556" w:rsidRPr="007806CD" w:rsidRDefault="00304556" w:rsidP="00E046BD">
            <w:r w:rsidRPr="007806CD">
              <w:t>Master of Science in Community &amp; Regional Planning</w:t>
            </w:r>
          </w:p>
          <w:p w14:paraId="7E3FB2F1" w14:textId="77777777" w:rsidR="00304556" w:rsidRPr="00F15052" w:rsidRDefault="00304556" w:rsidP="00E046BD">
            <w:pPr>
              <w:numPr>
                <w:ilvl w:val="0"/>
                <w:numId w:val="17"/>
              </w:numPr>
            </w:pPr>
            <w:r w:rsidRPr="007806CD">
              <w:t>Concentration in Real Estate Development</w:t>
            </w:r>
          </w:p>
        </w:tc>
      </w:tr>
      <w:tr w:rsidR="00304556" w:rsidRPr="007806CD" w14:paraId="7A075A74" w14:textId="77777777" w:rsidTr="006C61EA">
        <w:trPr>
          <w:trHeight w:val="202"/>
        </w:trPr>
        <w:tc>
          <w:tcPr>
            <w:tcW w:w="613" w:type="pct"/>
            <w:vAlign w:val="bottom"/>
          </w:tcPr>
          <w:p w14:paraId="3AC1A324" w14:textId="77777777" w:rsidR="00304556" w:rsidRPr="007806CD" w:rsidRDefault="006C61EA" w:rsidP="006C61EA">
            <w:r>
              <w:t>1998</w:t>
            </w:r>
          </w:p>
        </w:tc>
        <w:tc>
          <w:tcPr>
            <w:tcW w:w="4387" w:type="pct"/>
            <w:gridSpan w:val="3"/>
          </w:tcPr>
          <w:p w14:paraId="319C661C" w14:textId="77777777" w:rsidR="005A6E7F" w:rsidRPr="007374C0" w:rsidRDefault="007374C0" w:rsidP="00E046BD">
            <w:pPr>
              <w:pStyle w:val="Heading1"/>
              <w:rPr>
                <w:b w:val="0"/>
                <w:bCs w:val="0"/>
                <w:i/>
              </w:rPr>
            </w:pPr>
            <w:r w:rsidRPr="007374C0">
              <w:rPr>
                <w:b w:val="0"/>
                <w:bCs w:val="0"/>
                <w:i/>
              </w:rPr>
              <w:t>College of Liberal Arts</w:t>
            </w:r>
          </w:p>
          <w:p w14:paraId="58060554" w14:textId="77777777" w:rsidR="00304556" w:rsidRPr="007806CD" w:rsidRDefault="00304556" w:rsidP="00E046BD">
            <w:pPr>
              <w:pStyle w:val="Heading1"/>
            </w:pPr>
            <w:r w:rsidRPr="007806CD">
              <w:rPr>
                <w:b w:val="0"/>
                <w:bCs w:val="0"/>
              </w:rPr>
              <w:t>Master of Arts in American Civilization</w:t>
            </w:r>
          </w:p>
        </w:tc>
      </w:tr>
      <w:tr w:rsidR="00304556" w:rsidRPr="007806CD" w14:paraId="56416E2D" w14:textId="77777777" w:rsidTr="00EF65BF">
        <w:trPr>
          <w:trHeight w:val="202"/>
        </w:trPr>
        <w:tc>
          <w:tcPr>
            <w:tcW w:w="613" w:type="pct"/>
          </w:tcPr>
          <w:p w14:paraId="07260669" w14:textId="77777777" w:rsidR="00304556" w:rsidRPr="007806CD" w:rsidRDefault="00B33C03" w:rsidP="00E046BD">
            <w:r>
              <w:t>1993</w:t>
            </w:r>
          </w:p>
        </w:tc>
        <w:tc>
          <w:tcPr>
            <w:tcW w:w="4387" w:type="pct"/>
            <w:gridSpan w:val="3"/>
          </w:tcPr>
          <w:p w14:paraId="58D09DC5" w14:textId="77777777" w:rsidR="00304556" w:rsidRPr="007806CD" w:rsidRDefault="00304556" w:rsidP="00E046BD">
            <w:r w:rsidRPr="007806CD">
              <w:t>Bachelor of Arts in Plan II</w:t>
            </w:r>
            <w:r>
              <w:t xml:space="preserve"> Honors Program</w:t>
            </w:r>
            <w:r w:rsidRPr="007806CD">
              <w:t xml:space="preserve"> / History</w:t>
            </w:r>
          </w:p>
        </w:tc>
      </w:tr>
      <w:tr w:rsidR="007374C0" w:rsidRPr="007806CD" w14:paraId="0AB1A53F" w14:textId="77777777" w:rsidTr="00EF65BF">
        <w:trPr>
          <w:trHeight w:val="202"/>
        </w:trPr>
        <w:tc>
          <w:tcPr>
            <w:tcW w:w="1520" w:type="pct"/>
            <w:gridSpan w:val="3"/>
          </w:tcPr>
          <w:p w14:paraId="272C857F" w14:textId="77777777" w:rsidR="007374C0" w:rsidRPr="00AB679E" w:rsidRDefault="007374C0" w:rsidP="00B276AC">
            <w:pPr>
              <w:rPr>
                <w:b/>
              </w:rPr>
            </w:pPr>
          </w:p>
        </w:tc>
        <w:tc>
          <w:tcPr>
            <w:tcW w:w="3480" w:type="pct"/>
          </w:tcPr>
          <w:p w14:paraId="720A281C" w14:textId="77777777" w:rsidR="007374C0" w:rsidRPr="007806CD" w:rsidRDefault="007374C0">
            <w:pPr>
              <w:rPr>
                <w:b/>
              </w:rPr>
            </w:pPr>
          </w:p>
        </w:tc>
      </w:tr>
    </w:tbl>
    <w:p w14:paraId="5C1D2B17" w14:textId="77777777" w:rsidR="00EF65BF" w:rsidRDefault="00EF65BF"/>
    <w:tbl>
      <w:tblPr>
        <w:tblW w:w="5132" w:type="pct"/>
        <w:tblLook w:val="01E0" w:firstRow="1" w:lastRow="1" w:firstColumn="1" w:lastColumn="1" w:noHBand="0" w:noVBand="0"/>
      </w:tblPr>
      <w:tblGrid>
        <w:gridCol w:w="1278"/>
        <w:gridCol w:w="1890"/>
        <w:gridCol w:w="7252"/>
      </w:tblGrid>
      <w:tr w:rsidR="00304556" w:rsidRPr="007806CD" w14:paraId="0F892939" w14:textId="77777777" w:rsidTr="008E5C0A">
        <w:trPr>
          <w:trHeight w:val="202"/>
        </w:trPr>
        <w:tc>
          <w:tcPr>
            <w:tcW w:w="1520" w:type="pct"/>
            <w:gridSpan w:val="2"/>
          </w:tcPr>
          <w:p w14:paraId="660AFCF3" w14:textId="77777777" w:rsidR="00304556" w:rsidRPr="00AB679E" w:rsidRDefault="00AB679E" w:rsidP="00B276AC">
            <w:pPr>
              <w:rPr>
                <w:b/>
              </w:rPr>
            </w:pPr>
            <w:r w:rsidRPr="00AB679E">
              <w:rPr>
                <w:b/>
              </w:rPr>
              <w:t>Experience: Business &amp; Industry</w:t>
            </w:r>
          </w:p>
        </w:tc>
        <w:tc>
          <w:tcPr>
            <w:tcW w:w="3480" w:type="pct"/>
          </w:tcPr>
          <w:p w14:paraId="4E96F02F" w14:textId="77777777" w:rsidR="00304556" w:rsidRPr="007806CD" w:rsidRDefault="00304556">
            <w:pPr>
              <w:rPr>
                <w:b/>
              </w:rPr>
            </w:pPr>
          </w:p>
        </w:tc>
      </w:tr>
      <w:tr w:rsidR="00DD3ECD" w:rsidRPr="007806CD" w14:paraId="7A1C86C2" w14:textId="77777777" w:rsidTr="00AB679E">
        <w:trPr>
          <w:trHeight w:val="202"/>
        </w:trPr>
        <w:tc>
          <w:tcPr>
            <w:tcW w:w="613" w:type="pct"/>
          </w:tcPr>
          <w:p w14:paraId="5B7EFCC9" w14:textId="336AAB40" w:rsidR="00DD3ECD" w:rsidRDefault="00DD3ECD" w:rsidP="00B276AC">
            <w:r>
              <w:t>2015-current</w:t>
            </w:r>
          </w:p>
        </w:tc>
        <w:tc>
          <w:tcPr>
            <w:tcW w:w="4387" w:type="pct"/>
            <w:gridSpan w:val="2"/>
          </w:tcPr>
          <w:p w14:paraId="31B4A4A1" w14:textId="1E3889F3" w:rsidR="00DD3ECD" w:rsidRDefault="00DD3ECD">
            <w:pPr>
              <w:rPr>
                <w:b/>
              </w:rPr>
            </w:pPr>
            <w:r>
              <w:rPr>
                <w:b/>
              </w:rPr>
              <w:t>HR&amp;A Advisors</w:t>
            </w:r>
          </w:p>
        </w:tc>
      </w:tr>
      <w:tr w:rsidR="00DD3ECD" w:rsidRPr="007806CD" w14:paraId="65B419BB" w14:textId="77777777" w:rsidTr="00AB679E">
        <w:trPr>
          <w:trHeight w:val="202"/>
        </w:trPr>
        <w:tc>
          <w:tcPr>
            <w:tcW w:w="613" w:type="pct"/>
          </w:tcPr>
          <w:p w14:paraId="665D537F" w14:textId="77777777" w:rsidR="00DD3ECD" w:rsidRDefault="00DD3ECD" w:rsidP="00B276AC"/>
        </w:tc>
        <w:tc>
          <w:tcPr>
            <w:tcW w:w="4387" w:type="pct"/>
            <w:gridSpan w:val="2"/>
          </w:tcPr>
          <w:p w14:paraId="2559162A" w14:textId="494BF7EB" w:rsidR="00DD3ECD" w:rsidRPr="00DD3ECD" w:rsidRDefault="00DD3ECD">
            <w:pPr>
              <w:rPr>
                <w:i/>
              </w:rPr>
            </w:pPr>
            <w:r>
              <w:rPr>
                <w:i/>
              </w:rPr>
              <w:t>Senior Advisor</w:t>
            </w:r>
          </w:p>
        </w:tc>
      </w:tr>
      <w:tr w:rsidR="00DD3ECD" w:rsidRPr="007806CD" w14:paraId="093C0EB5" w14:textId="77777777" w:rsidTr="00AB679E">
        <w:trPr>
          <w:trHeight w:val="202"/>
        </w:trPr>
        <w:tc>
          <w:tcPr>
            <w:tcW w:w="613" w:type="pct"/>
          </w:tcPr>
          <w:p w14:paraId="2D9ADBFD" w14:textId="77777777" w:rsidR="00DD3ECD" w:rsidRDefault="00DD3ECD" w:rsidP="00B276AC"/>
        </w:tc>
        <w:tc>
          <w:tcPr>
            <w:tcW w:w="4387" w:type="pct"/>
            <w:gridSpan w:val="2"/>
          </w:tcPr>
          <w:p w14:paraId="543CC5E0" w14:textId="77777777" w:rsidR="00DD3ECD" w:rsidRDefault="00DD3ECD" w:rsidP="00DD3ECD">
            <w:pPr>
              <w:pStyle w:val="ListParagraph"/>
              <w:numPr>
                <w:ilvl w:val="0"/>
                <w:numId w:val="17"/>
              </w:numPr>
            </w:pPr>
            <w:r>
              <w:t>Provide strategic advisory services to both public and private institutional clients on market responsive land use and real estate development strategies.</w:t>
            </w:r>
          </w:p>
          <w:p w14:paraId="59A58B0A" w14:textId="77777777" w:rsidR="00DD3ECD" w:rsidRDefault="00DD3ECD" w:rsidP="00DD3ECD">
            <w:pPr>
              <w:pStyle w:val="ListParagraph"/>
              <w:numPr>
                <w:ilvl w:val="0"/>
                <w:numId w:val="17"/>
              </w:numPr>
            </w:pPr>
            <w:r>
              <w:t>Lead the development of the Texas office for firm, which represents clients throughout the Southwest</w:t>
            </w:r>
          </w:p>
          <w:p w14:paraId="6493D88B" w14:textId="77777777" w:rsidR="00DD3ECD" w:rsidRDefault="00DD3ECD" w:rsidP="00DD3ECD">
            <w:pPr>
              <w:pStyle w:val="ListParagraph"/>
              <w:numPr>
                <w:ilvl w:val="0"/>
                <w:numId w:val="17"/>
              </w:numPr>
            </w:pPr>
            <w:r>
              <w:t>Advisory services range from real estate valuation to master planning efforts to development agreement negotiations.</w:t>
            </w:r>
          </w:p>
          <w:p w14:paraId="28F63AD7" w14:textId="18E64048" w:rsidR="00DD3ECD" w:rsidRPr="00DD3ECD" w:rsidRDefault="00DD3ECD" w:rsidP="00DD3ECD">
            <w:pPr>
              <w:pStyle w:val="ListParagraph"/>
              <w:ind w:left="360"/>
            </w:pPr>
          </w:p>
        </w:tc>
      </w:tr>
      <w:tr w:rsidR="00AB679E" w:rsidRPr="007806CD" w14:paraId="3776A919" w14:textId="77777777" w:rsidTr="00AB679E">
        <w:trPr>
          <w:trHeight w:val="202"/>
        </w:trPr>
        <w:tc>
          <w:tcPr>
            <w:tcW w:w="613" w:type="pct"/>
          </w:tcPr>
          <w:p w14:paraId="1BFF23A3" w14:textId="16E73BB1" w:rsidR="00AB679E" w:rsidRDefault="00DD3ECD" w:rsidP="00B276AC">
            <w:r>
              <w:t>2010-2015</w:t>
            </w:r>
          </w:p>
        </w:tc>
        <w:tc>
          <w:tcPr>
            <w:tcW w:w="4387" w:type="pct"/>
            <w:gridSpan w:val="2"/>
          </w:tcPr>
          <w:p w14:paraId="2606D2F9" w14:textId="77777777" w:rsidR="00AB679E" w:rsidRDefault="00AB679E">
            <w:pPr>
              <w:rPr>
                <w:b/>
              </w:rPr>
            </w:pPr>
            <w:r>
              <w:rPr>
                <w:b/>
              </w:rPr>
              <w:t>Cirrus Logic, Inc.</w:t>
            </w:r>
          </w:p>
          <w:p w14:paraId="6ED85B1E" w14:textId="77777777" w:rsidR="00AB679E" w:rsidRPr="00AB679E" w:rsidRDefault="00AB679E">
            <w:pPr>
              <w:rPr>
                <w:i/>
              </w:rPr>
            </w:pPr>
            <w:r w:rsidRPr="00AB679E">
              <w:rPr>
                <w:i/>
              </w:rPr>
              <w:t>Independent Real Estate Consultant</w:t>
            </w:r>
            <w:r w:rsidR="007374C0">
              <w:rPr>
                <w:i/>
              </w:rPr>
              <w:t>/Owner’s Representative</w:t>
            </w:r>
          </w:p>
          <w:p w14:paraId="0FD84FE8" w14:textId="77777777" w:rsidR="008C4D68" w:rsidRPr="008C4D68" w:rsidRDefault="008C4D68" w:rsidP="008C4D68">
            <w:pPr>
              <w:pStyle w:val="ListParagraph"/>
              <w:numPr>
                <w:ilvl w:val="0"/>
                <w:numId w:val="17"/>
              </w:numPr>
            </w:pPr>
            <w:r w:rsidRPr="008C4D68">
              <w:t xml:space="preserve">Led the development of Cirrus Logic’s new 135,000 square foot Class A corporate headquarters in downtown Austin, which was completed in </w:t>
            </w:r>
            <w:proofErr w:type="gramStart"/>
            <w:r w:rsidRPr="008C4D68">
              <w:t>June,</w:t>
            </w:r>
            <w:proofErr w:type="gramEnd"/>
            <w:r w:rsidRPr="008C4D68">
              <w:t xml:space="preserve"> 2012.  Cirrus Logic, Inc. is a publicly traded fabless semiconductor company (symbol: CRUS) based in Austin that focuses on the audio and energy markets.</w:t>
            </w:r>
          </w:p>
          <w:p w14:paraId="787E3146" w14:textId="77777777" w:rsidR="008C4D68" w:rsidRPr="008C4D68" w:rsidRDefault="008C4D68" w:rsidP="008C4D68">
            <w:pPr>
              <w:pStyle w:val="ListParagraph"/>
              <w:numPr>
                <w:ilvl w:val="0"/>
                <w:numId w:val="17"/>
              </w:numPr>
            </w:pPr>
            <w:r w:rsidRPr="008C4D68">
              <w:t>Responsible for all site due diligence efforts, underwriting, entitlement procurement and land acquisition for the project.</w:t>
            </w:r>
          </w:p>
          <w:p w14:paraId="1C353AE6" w14:textId="77777777" w:rsidR="008C4D68" w:rsidRPr="008C4D68" w:rsidRDefault="008C4D68" w:rsidP="008C4D68">
            <w:pPr>
              <w:pStyle w:val="ListParagraph"/>
              <w:numPr>
                <w:ilvl w:val="0"/>
                <w:numId w:val="17"/>
              </w:numPr>
            </w:pPr>
            <w:r w:rsidRPr="008C4D68">
              <w:t>Led design and development team through design, pre-construction and construction phases.</w:t>
            </w:r>
          </w:p>
          <w:p w14:paraId="2ECADC6A" w14:textId="786B0746" w:rsidR="008E5C0A" w:rsidRPr="00AB679E" w:rsidRDefault="008C4D68" w:rsidP="008C4D68">
            <w:pPr>
              <w:pStyle w:val="ListParagraph"/>
              <w:numPr>
                <w:ilvl w:val="0"/>
                <w:numId w:val="17"/>
              </w:numPr>
            </w:pPr>
            <w:r w:rsidRPr="008C4D68">
              <w:t xml:space="preserve">Responsible for leading future office expansion efforts currently underway for the company, including additional land acquisitions, </w:t>
            </w:r>
            <w:r>
              <w:t xml:space="preserve">lease negotiations, </w:t>
            </w:r>
            <w:r w:rsidRPr="008C4D68">
              <w:t>entitlement procurement and development feasibility analysis.</w:t>
            </w:r>
          </w:p>
        </w:tc>
      </w:tr>
    </w:tbl>
    <w:p w14:paraId="5E41EEB6" w14:textId="77777777" w:rsidR="008E5C0A" w:rsidRDefault="008E5C0A"/>
    <w:tbl>
      <w:tblPr>
        <w:tblW w:w="5132" w:type="pct"/>
        <w:tblLook w:val="01E0" w:firstRow="1" w:lastRow="1" w:firstColumn="1" w:lastColumn="1" w:noHBand="0" w:noVBand="0"/>
      </w:tblPr>
      <w:tblGrid>
        <w:gridCol w:w="1278"/>
        <w:gridCol w:w="721"/>
        <w:gridCol w:w="358"/>
        <w:gridCol w:w="8063"/>
      </w:tblGrid>
      <w:tr w:rsidR="00304556" w:rsidRPr="007806CD" w14:paraId="6D2C5CE2" w14:textId="77777777" w:rsidTr="00B33C03">
        <w:trPr>
          <w:trHeight w:val="202"/>
        </w:trPr>
        <w:tc>
          <w:tcPr>
            <w:tcW w:w="613" w:type="pct"/>
          </w:tcPr>
          <w:p w14:paraId="226F92A9" w14:textId="77777777" w:rsidR="00304556" w:rsidRPr="007806CD" w:rsidRDefault="00304556" w:rsidP="00B276AC">
            <w:r>
              <w:t>2006-2009</w:t>
            </w:r>
          </w:p>
        </w:tc>
        <w:tc>
          <w:tcPr>
            <w:tcW w:w="4387" w:type="pct"/>
            <w:gridSpan w:val="3"/>
          </w:tcPr>
          <w:p w14:paraId="2D5A2F5E" w14:textId="77777777" w:rsidR="00304556" w:rsidRDefault="00304556">
            <w:pPr>
              <w:rPr>
                <w:i/>
              </w:rPr>
            </w:pPr>
            <w:r w:rsidRPr="007806CD">
              <w:rPr>
                <w:b/>
              </w:rPr>
              <w:t>Gables Residential</w:t>
            </w:r>
            <w:r>
              <w:rPr>
                <w:b/>
              </w:rPr>
              <w:t xml:space="preserve">, </w:t>
            </w:r>
            <w:r w:rsidRPr="00F15052">
              <w:rPr>
                <w:i/>
              </w:rPr>
              <w:t>Dallas, Texas</w:t>
            </w:r>
          </w:p>
          <w:p w14:paraId="77D7F80B" w14:textId="77777777" w:rsidR="00304556" w:rsidRPr="007806CD" w:rsidRDefault="00304556">
            <w:pPr>
              <w:rPr>
                <w:i/>
              </w:rPr>
            </w:pPr>
            <w:r w:rsidRPr="007806CD">
              <w:rPr>
                <w:i/>
              </w:rPr>
              <w:t>Development Associate</w:t>
            </w:r>
          </w:p>
          <w:p w14:paraId="4E97DB06" w14:textId="77777777" w:rsidR="008C4D68" w:rsidRPr="008C4D68" w:rsidRDefault="008C4D68" w:rsidP="008C4D68">
            <w:pPr>
              <w:numPr>
                <w:ilvl w:val="0"/>
                <w:numId w:val="13"/>
              </w:numPr>
              <w:jc w:val="both"/>
            </w:pPr>
            <w:r w:rsidRPr="008C4D68">
              <w:t>Responsible for sourcing new multifamily and mixed-use investment and development opportunities.</w:t>
            </w:r>
          </w:p>
          <w:p w14:paraId="32BA58D6" w14:textId="77777777" w:rsidR="008C4D68" w:rsidRPr="008C4D68" w:rsidRDefault="008C4D68" w:rsidP="008C4D68">
            <w:pPr>
              <w:numPr>
                <w:ilvl w:val="0"/>
                <w:numId w:val="13"/>
              </w:numPr>
              <w:jc w:val="both"/>
            </w:pPr>
            <w:r w:rsidRPr="008C4D68">
              <w:t xml:space="preserve">Led the development of three mixed-use projects totaling approximately 880 units with a combined capitalization of over $200 million. </w:t>
            </w:r>
          </w:p>
          <w:p w14:paraId="31EED38C" w14:textId="77777777" w:rsidR="008C4D68" w:rsidRPr="008C4D68" w:rsidRDefault="008C4D68" w:rsidP="008C4D68">
            <w:pPr>
              <w:numPr>
                <w:ilvl w:val="0"/>
                <w:numId w:val="13"/>
              </w:numPr>
              <w:jc w:val="both"/>
            </w:pPr>
            <w:r w:rsidRPr="008C4D68">
              <w:t xml:space="preserve">Led new projects through the development process, including site selection, site purchase contract negotiation and closing, the entitlement process, financial underwriting, investment approval, design, construction and asset management through lease-up and stabilization. </w:t>
            </w:r>
          </w:p>
          <w:p w14:paraId="3236787A" w14:textId="77777777" w:rsidR="008C4D68" w:rsidRPr="008C4D68" w:rsidRDefault="008C4D68" w:rsidP="008C4D68">
            <w:pPr>
              <w:numPr>
                <w:ilvl w:val="0"/>
                <w:numId w:val="13"/>
              </w:numPr>
              <w:jc w:val="both"/>
            </w:pPr>
            <w:r w:rsidRPr="008C4D68">
              <w:t>Negotiated and coordinated retail leasing efforts on Gables-owned retail in Dallas.</w:t>
            </w:r>
          </w:p>
          <w:p w14:paraId="2F47B660" w14:textId="4D7BA2A4" w:rsidR="00304556" w:rsidRPr="007806CD" w:rsidRDefault="008C4D68" w:rsidP="008C4D68">
            <w:pPr>
              <w:numPr>
                <w:ilvl w:val="0"/>
                <w:numId w:val="13"/>
              </w:numPr>
              <w:jc w:val="both"/>
            </w:pPr>
            <w:r w:rsidRPr="008C4D68">
              <w:t>Represented Gables’ interests as its Board appointee to two mixed-use projects in which the retail and residential components are separately owned condominium interests.</w:t>
            </w:r>
          </w:p>
        </w:tc>
      </w:tr>
      <w:tr w:rsidR="00022259" w:rsidRPr="007806CD" w14:paraId="5766EEED" w14:textId="77777777" w:rsidTr="00B33C03">
        <w:trPr>
          <w:trHeight w:val="202"/>
        </w:trPr>
        <w:tc>
          <w:tcPr>
            <w:tcW w:w="613" w:type="pct"/>
          </w:tcPr>
          <w:p w14:paraId="59F44C67" w14:textId="77777777" w:rsidR="00022259" w:rsidRDefault="00022259" w:rsidP="00B276AC"/>
        </w:tc>
        <w:tc>
          <w:tcPr>
            <w:tcW w:w="4387" w:type="pct"/>
            <w:gridSpan w:val="3"/>
          </w:tcPr>
          <w:p w14:paraId="3FE9BE0E" w14:textId="77777777" w:rsidR="00022259" w:rsidRDefault="00022259">
            <w:pPr>
              <w:rPr>
                <w:b/>
              </w:rPr>
            </w:pPr>
          </w:p>
          <w:p w14:paraId="052D073D" w14:textId="77777777" w:rsidR="00DD3ECD" w:rsidRDefault="00DD3ECD">
            <w:pPr>
              <w:rPr>
                <w:b/>
              </w:rPr>
            </w:pPr>
          </w:p>
          <w:p w14:paraId="0C23E077" w14:textId="77777777" w:rsidR="00DD3ECD" w:rsidRPr="007806CD" w:rsidRDefault="00DD3ECD">
            <w:pPr>
              <w:rPr>
                <w:b/>
              </w:rPr>
            </w:pPr>
          </w:p>
        </w:tc>
      </w:tr>
      <w:tr w:rsidR="00304556" w:rsidRPr="007806CD" w14:paraId="4BEA2FF7" w14:textId="77777777" w:rsidTr="00B33C03">
        <w:trPr>
          <w:trHeight w:val="202"/>
        </w:trPr>
        <w:tc>
          <w:tcPr>
            <w:tcW w:w="613" w:type="pct"/>
          </w:tcPr>
          <w:p w14:paraId="22E8CEB2" w14:textId="77777777" w:rsidR="00304556" w:rsidRPr="007806CD" w:rsidRDefault="00B0584E" w:rsidP="00B276AC">
            <w:pPr>
              <w:rPr>
                <w:b/>
              </w:rPr>
            </w:pPr>
            <w:r>
              <w:br w:type="page"/>
            </w:r>
            <w:r w:rsidR="00304556">
              <w:t>2005-2006</w:t>
            </w:r>
          </w:p>
        </w:tc>
        <w:tc>
          <w:tcPr>
            <w:tcW w:w="4387" w:type="pct"/>
            <w:gridSpan w:val="3"/>
          </w:tcPr>
          <w:p w14:paraId="584E38E9" w14:textId="77777777" w:rsidR="00304556" w:rsidRPr="007806CD" w:rsidRDefault="00304556">
            <w:pPr>
              <w:rPr>
                <w:b/>
              </w:rPr>
            </w:pPr>
            <w:r w:rsidRPr="007806CD">
              <w:rPr>
                <w:b/>
              </w:rPr>
              <w:t>Champion Partners</w:t>
            </w:r>
            <w:r>
              <w:rPr>
                <w:b/>
              </w:rPr>
              <w:t xml:space="preserve">, </w:t>
            </w:r>
            <w:r w:rsidRPr="00581B6A">
              <w:rPr>
                <w:i/>
              </w:rPr>
              <w:t>Dallas, Texas</w:t>
            </w:r>
          </w:p>
        </w:tc>
      </w:tr>
      <w:tr w:rsidR="00304556" w:rsidRPr="007806CD" w14:paraId="74C90FD0" w14:textId="77777777" w:rsidTr="00B33C03">
        <w:trPr>
          <w:trHeight w:val="202"/>
        </w:trPr>
        <w:tc>
          <w:tcPr>
            <w:tcW w:w="613" w:type="pct"/>
          </w:tcPr>
          <w:p w14:paraId="723EF117" w14:textId="77777777" w:rsidR="00304556" w:rsidRPr="007806CD" w:rsidRDefault="00304556" w:rsidP="00523792">
            <w:pPr>
              <w:jc w:val="right"/>
            </w:pPr>
          </w:p>
        </w:tc>
        <w:tc>
          <w:tcPr>
            <w:tcW w:w="4387" w:type="pct"/>
            <w:gridSpan w:val="3"/>
          </w:tcPr>
          <w:p w14:paraId="73B401CE" w14:textId="77777777" w:rsidR="00304556" w:rsidRPr="007806CD" w:rsidRDefault="00304556">
            <w:pPr>
              <w:rPr>
                <w:i/>
              </w:rPr>
            </w:pPr>
            <w:r w:rsidRPr="007806CD">
              <w:rPr>
                <w:i/>
              </w:rPr>
              <w:t>Partner</w:t>
            </w:r>
          </w:p>
          <w:p w14:paraId="5BB61ED1" w14:textId="77777777" w:rsidR="00304556" w:rsidRPr="007806CD" w:rsidRDefault="00304556" w:rsidP="00022259">
            <w:pPr>
              <w:numPr>
                <w:ilvl w:val="0"/>
                <w:numId w:val="12"/>
              </w:numPr>
              <w:tabs>
                <w:tab w:val="clear" w:pos="720"/>
                <w:tab w:val="num" w:pos="221"/>
              </w:tabs>
              <w:ind w:left="221" w:hanging="221"/>
              <w:jc w:val="both"/>
              <w:rPr>
                <w:i/>
              </w:rPr>
            </w:pPr>
            <w:r w:rsidRPr="007806CD">
              <w:t>Responsible for sourc</w:t>
            </w:r>
            <w:r w:rsidR="00022259">
              <w:t>ing value-add office</w:t>
            </w:r>
            <w:r w:rsidRPr="007806CD">
              <w:t xml:space="preserve"> and in-fill land acquisition and development opportunities throughout Texas and the southern U.S.  </w:t>
            </w:r>
          </w:p>
        </w:tc>
      </w:tr>
      <w:tr w:rsidR="00022259" w:rsidRPr="007806CD" w14:paraId="32C78F28" w14:textId="77777777" w:rsidTr="00B33C03">
        <w:trPr>
          <w:trHeight w:val="202"/>
        </w:trPr>
        <w:tc>
          <w:tcPr>
            <w:tcW w:w="613" w:type="pct"/>
          </w:tcPr>
          <w:p w14:paraId="6070A13C" w14:textId="2B7B7512" w:rsidR="00022259" w:rsidRDefault="008C4D68" w:rsidP="00B276AC">
            <w:r>
              <w:br w:type="page"/>
            </w:r>
          </w:p>
        </w:tc>
        <w:tc>
          <w:tcPr>
            <w:tcW w:w="4387" w:type="pct"/>
            <w:gridSpan w:val="3"/>
          </w:tcPr>
          <w:p w14:paraId="5BE6729B" w14:textId="77777777" w:rsidR="00022259" w:rsidRPr="007806CD" w:rsidRDefault="00022259" w:rsidP="00406CBB">
            <w:pPr>
              <w:ind w:right="792"/>
              <w:rPr>
                <w:b/>
              </w:rPr>
            </w:pPr>
          </w:p>
        </w:tc>
      </w:tr>
      <w:tr w:rsidR="00304556" w:rsidRPr="007806CD" w14:paraId="5C9D805E" w14:textId="77777777" w:rsidTr="00B33C03">
        <w:trPr>
          <w:trHeight w:val="202"/>
        </w:trPr>
        <w:tc>
          <w:tcPr>
            <w:tcW w:w="613" w:type="pct"/>
          </w:tcPr>
          <w:p w14:paraId="2CCBCC1F" w14:textId="77777777" w:rsidR="00304556" w:rsidRPr="007806CD" w:rsidRDefault="00304556" w:rsidP="00B276AC">
            <w:r>
              <w:t>2000-2003</w:t>
            </w:r>
          </w:p>
        </w:tc>
        <w:tc>
          <w:tcPr>
            <w:tcW w:w="4387" w:type="pct"/>
            <w:gridSpan w:val="3"/>
          </w:tcPr>
          <w:p w14:paraId="21628BE4" w14:textId="77777777" w:rsidR="00304556" w:rsidRPr="007806CD" w:rsidRDefault="00304556" w:rsidP="00406CBB">
            <w:pPr>
              <w:ind w:right="792"/>
              <w:rPr>
                <w:i/>
              </w:rPr>
            </w:pPr>
            <w:r w:rsidRPr="007806CD">
              <w:rPr>
                <w:b/>
              </w:rPr>
              <w:t>Century Development</w:t>
            </w:r>
            <w:r>
              <w:rPr>
                <w:b/>
              </w:rPr>
              <w:t xml:space="preserve">, </w:t>
            </w:r>
            <w:r w:rsidRPr="00581B6A">
              <w:rPr>
                <w:i/>
              </w:rPr>
              <w:t>Houston, Texas</w:t>
            </w:r>
          </w:p>
        </w:tc>
      </w:tr>
      <w:tr w:rsidR="00304556" w:rsidRPr="007806CD" w14:paraId="3675CD26" w14:textId="77777777" w:rsidTr="00B33C03">
        <w:trPr>
          <w:trHeight w:val="202"/>
        </w:trPr>
        <w:tc>
          <w:tcPr>
            <w:tcW w:w="613" w:type="pct"/>
          </w:tcPr>
          <w:p w14:paraId="21528E7C" w14:textId="77777777" w:rsidR="00304556" w:rsidRPr="007806CD" w:rsidRDefault="00304556" w:rsidP="00406CBB"/>
        </w:tc>
        <w:tc>
          <w:tcPr>
            <w:tcW w:w="4387" w:type="pct"/>
            <w:gridSpan w:val="3"/>
          </w:tcPr>
          <w:p w14:paraId="7730F9F1" w14:textId="77777777" w:rsidR="00304556" w:rsidRPr="007806CD" w:rsidRDefault="00304556" w:rsidP="00406CBB">
            <w:pPr>
              <w:ind w:right="792"/>
              <w:rPr>
                <w:i/>
              </w:rPr>
            </w:pPr>
            <w:r w:rsidRPr="007806CD">
              <w:rPr>
                <w:i/>
              </w:rPr>
              <w:t>Project Manager</w:t>
            </w:r>
          </w:p>
          <w:p w14:paraId="57EED896" w14:textId="77777777" w:rsidR="008C4D68" w:rsidRPr="008C4D68" w:rsidRDefault="008C4D68" w:rsidP="008C4D68">
            <w:pPr>
              <w:numPr>
                <w:ilvl w:val="0"/>
                <w:numId w:val="8"/>
              </w:numPr>
              <w:tabs>
                <w:tab w:val="num" w:pos="221"/>
                <w:tab w:val="left" w:pos="7961"/>
              </w:tabs>
              <w:ind w:left="221" w:right="88" w:hanging="221"/>
              <w:jc w:val="both"/>
            </w:pPr>
            <w:r w:rsidRPr="008C4D68">
              <w:t>Project manager for office and retail tenant improvements on Reliant Energy Plaza, an 840,000 square foot office tower in downtown Houston.  Responsible for design team coordination, construction contract development and construction management.</w:t>
            </w:r>
          </w:p>
          <w:p w14:paraId="3D300D02" w14:textId="77777777" w:rsidR="008C4D68" w:rsidRDefault="008C4D68" w:rsidP="00406CBB">
            <w:pPr>
              <w:ind w:left="-18" w:right="792"/>
            </w:pPr>
          </w:p>
          <w:p w14:paraId="4C219611" w14:textId="77777777" w:rsidR="00304556" w:rsidRPr="007806CD" w:rsidRDefault="00304556" w:rsidP="00406CBB">
            <w:pPr>
              <w:ind w:left="-18" w:right="792"/>
            </w:pPr>
            <w:r w:rsidRPr="007806CD">
              <w:rPr>
                <w:i/>
              </w:rPr>
              <w:t>Assistant Project Manager</w:t>
            </w:r>
          </w:p>
          <w:p w14:paraId="3F86EE6E" w14:textId="4EC02372" w:rsidR="00304556" w:rsidRPr="007806CD" w:rsidRDefault="00304556" w:rsidP="008C4D68">
            <w:pPr>
              <w:numPr>
                <w:ilvl w:val="0"/>
                <w:numId w:val="2"/>
              </w:numPr>
              <w:ind w:left="252" w:right="88" w:hanging="270"/>
              <w:jc w:val="both"/>
            </w:pPr>
            <w:r w:rsidRPr="007806CD">
              <w:t>Assistant project manager on the Hobby Center f</w:t>
            </w:r>
            <w:r>
              <w:t>or the Performing Arts, a $100 million</w:t>
            </w:r>
            <w:r w:rsidRPr="007806CD">
              <w:t xml:space="preserve">, two-theater, performing arts center in downtown Houston.  Coordinated on-site design and construction team efforts.  </w:t>
            </w:r>
          </w:p>
        </w:tc>
      </w:tr>
      <w:tr w:rsidR="00304556" w:rsidRPr="007806CD" w14:paraId="3F070241" w14:textId="77777777" w:rsidTr="00B33C03">
        <w:trPr>
          <w:trHeight w:val="202"/>
        </w:trPr>
        <w:tc>
          <w:tcPr>
            <w:tcW w:w="613" w:type="pct"/>
            <w:tcBorders>
              <w:bottom w:val="single" w:sz="4" w:space="0" w:color="auto"/>
            </w:tcBorders>
          </w:tcPr>
          <w:p w14:paraId="604C06D1" w14:textId="77777777" w:rsidR="00304556" w:rsidRPr="007806CD" w:rsidRDefault="00304556" w:rsidP="00993B63">
            <w:pPr>
              <w:rPr>
                <w:b/>
              </w:rPr>
            </w:pPr>
          </w:p>
        </w:tc>
        <w:tc>
          <w:tcPr>
            <w:tcW w:w="4387" w:type="pct"/>
            <w:gridSpan w:val="3"/>
            <w:tcBorders>
              <w:bottom w:val="single" w:sz="4" w:space="0" w:color="auto"/>
            </w:tcBorders>
          </w:tcPr>
          <w:p w14:paraId="5FAE5BDC" w14:textId="77777777" w:rsidR="00304556" w:rsidRPr="007806CD" w:rsidRDefault="00304556" w:rsidP="00993B63">
            <w:pPr>
              <w:rPr>
                <w:b/>
              </w:rPr>
            </w:pPr>
          </w:p>
        </w:tc>
      </w:tr>
      <w:tr w:rsidR="008E5C0A" w:rsidRPr="007806CD" w14:paraId="17E1020C" w14:textId="77777777" w:rsidTr="00B33C03">
        <w:trPr>
          <w:trHeight w:val="202"/>
        </w:trPr>
        <w:tc>
          <w:tcPr>
            <w:tcW w:w="613" w:type="pct"/>
            <w:tcBorders>
              <w:top w:val="single" w:sz="4" w:space="0" w:color="auto"/>
            </w:tcBorders>
          </w:tcPr>
          <w:p w14:paraId="0AEE50B5" w14:textId="77777777" w:rsidR="008E5C0A" w:rsidRPr="00EC4257" w:rsidRDefault="008E5C0A" w:rsidP="00993B63">
            <w:pPr>
              <w:rPr>
                <w:b/>
              </w:rPr>
            </w:pPr>
          </w:p>
        </w:tc>
        <w:tc>
          <w:tcPr>
            <w:tcW w:w="4387" w:type="pct"/>
            <w:gridSpan w:val="3"/>
            <w:tcBorders>
              <w:top w:val="single" w:sz="4" w:space="0" w:color="auto"/>
            </w:tcBorders>
          </w:tcPr>
          <w:p w14:paraId="739AE21A" w14:textId="77777777" w:rsidR="008E5C0A" w:rsidRPr="00F15052" w:rsidRDefault="008E5C0A" w:rsidP="00993B63">
            <w:pPr>
              <w:tabs>
                <w:tab w:val="right" w:pos="7812"/>
              </w:tabs>
              <w:ind w:left="-18" w:right="792" w:firstLine="18"/>
              <w:rPr>
                <w:i/>
              </w:rPr>
            </w:pPr>
          </w:p>
        </w:tc>
      </w:tr>
      <w:tr w:rsidR="00B33C03" w:rsidRPr="007806CD" w14:paraId="6AEE5A38" w14:textId="77777777" w:rsidTr="00B33C03">
        <w:trPr>
          <w:trHeight w:val="202"/>
        </w:trPr>
        <w:tc>
          <w:tcPr>
            <w:tcW w:w="1131" w:type="pct"/>
            <w:gridSpan w:val="3"/>
          </w:tcPr>
          <w:p w14:paraId="2E1850EA" w14:textId="77777777" w:rsidR="00B33C03" w:rsidRPr="00EC4257" w:rsidRDefault="00B33C03" w:rsidP="00993B63">
            <w:pPr>
              <w:rPr>
                <w:b/>
              </w:rPr>
            </w:pPr>
            <w:r>
              <w:rPr>
                <w:b/>
              </w:rPr>
              <w:t>Professional Affiliations</w:t>
            </w:r>
          </w:p>
        </w:tc>
        <w:tc>
          <w:tcPr>
            <w:tcW w:w="3869" w:type="pct"/>
          </w:tcPr>
          <w:p w14:paraId="75E4F094" w14:textId="77777777" w:rsidR="00B33C03" w:rsidRPr="00F15052" w:rsidRDefault="00B33C03" w:rsidP="00993B63">
            <w:pPr>
              <w:tabs>
                <w:tab w:val="right" w:pos="7812"/>
              </w:tabs>
              <w:ind w:left="-18" w:right="792" w:firstLine="18"/>
              <w:rPr>
                <w:i/>
              </w:rPr>
            </w:pPr>
          </w:p>
        </w:tc>
      </w:tr>
      <w:tr w:rsidR="00B33C03" w:rsidRPr="007806CD" w14:paraId="03087112" w14:textId="77777777" w:rsidTr="00B33C03">
        <w:trPr>
          <w:trHeight w:val="202"/>
        </w:trPr>
        <w:tc>
          <w:tcPr>
            <w:tcW w:w="613" w:type="pct"/>
          </w:tcPr>
          <w:p w14:paraId="55080B4E" w14:textId="77777777" w:rsidR="00B33C03" w:rsidRPr="00EC4257" w:rsidRDefault="00B33C03" w:rsidP="00993B63">
            <w:pPr>
              <w:rPr>
                <w:b/>
              </w:rPr>
            </w:pPr>
          </w:p>
        </w:tc>
        <w:tc>
          <w:tcPr>
            <w:tcW w:w="4387" w:type="pct"/>
            <w:gridSpan w:val="3"/>
          </w:tcPr>
          <w:p w14:paraId="30A69E02" w14:textId="3C1C9D7D" w:rsidR="00B33C03" w:rsidRPr="00B33C03" w:rsidRDefault="00B33C03" w:rsidP="008C4D68">
            <w:pPr>
              <w:tabs>
                <w:tab w:val="right" w:pos="7812"/>
              </w:tabs>
              <w:ind w:left="-18" w:right="792" w:firstLine="18"/>
            </w:pPr>
            <w:r>
              <w:t>Urban Land Institute</w:t>
            </w:r>
            <w:r w:rsidR="00EF65BF">
              <w:t xml:space="preserve"> (ULI)</w:t>
            </w:r>
            <w:r>
              <w:t>, Member</w:t>
            </w:r>
          </w:p>
        </w:tc>
      </w:tr>
      <w:tr w:rsidR="00B33C03" w:rsidRPr="007806CD" w14:paraId="00455F19" w14:textId="77777777" w:rsidTr="00B33C03">
        <w:trPr>
          <w:trHeight w:val="202"/>
        </w:trPr>
        <w:tc>
          <w:tcPr>
            <w:tcW w:w="613" w:type="pct"/>
          </w:tcPr>
          <w:p w14:paraId="75E677CF" w14:textId="77777777" w:rsidR="00B33C03" w:rsidRPr="00EC4257" w:rsidRDefault="00B33C03" w:rsidP="00993B63">
            <w:pPr>
              <w:rPr>
                <w:b/>
              </w:rPr>
            </w:pPr>
          </w:p>
        </w:tc>
        <w:tc>
          <w:tcPr>
            <w:tcW w:w="4387" w:type="pct"/>
            <w:gridSpan w:val="3"/>
          </w:tcPr>
          <w:p w14:paraId="258F29DA" w14:textId="77777777" w:rsidR="00B33C03" w:rsidRPr="00B33C03" w:rsidRDefault="00B33C03" w:rsidP="00993B63">
            <w:pPr>
              <w:tabs>
                <w:tab w:val="right" w:pos="7812"/>
              </w:tabs>
              <w:ind w:left="-18" w:right="792" w:firstLine="18"/>
            </w:pPr>
            <w:r>
              <w:t>Pension Real Estate Association</w:t>
            </w:r>
            <w:r w:rsidR="00EF65BF">
              <w:t xml:space="preserve"> (PREA)</w:t>
            </w:r>
            <w:r>
              <w:t>, Member</w:t>
            </w:r>
          </w:p>
        </w:tc>
      </w:tr>
      <w:tr w:rsidR="00B33C03" w:rsidRPr="007806CD" w14:paraId="0244A68D" w14:textId="77777777" w:rsidTr="000B39BC">
        <w:trPr>
          <w:trHeight w:val="202"/>
        </w:trPr>
        <w:tc>
          <w:tcPr>
            <w:tcW w:w="613" w:type="pct"/>
          </w:tcPr>
          <w:p w14:paraId="005DFFD4" w14:textId="77777777" w:rsidR="00B33C03" w:rsidRPr="00EC4257" w:rsidRDefault="00B33C03" w:rsidP="00993B63">
            <w:pPr>
              <w:rPr>
                <w:b/>
              </w:rPr>
            </w:pPr>
          </w:p>
        </w:tc>
        <w:tc>
          <w:tcPr>
            <w:tcW w:w="4387" w:type="pct"/>
            <w:gridSpan w:val="3"/>
          </w:tcPr>
          <w:p w14:paraId="1861ADB4" w14:textId="77777777" w:rsidR="00B33C03" w:rsidRDefault="008C4D68" w:rsidP="00993B63">
            <w:pPr>
              <w:tabs>
                <w:tab w:val="right" w:pos="7812"/>
              </w:tabs>
              <w:ind w:left="-18" w:right="792" w:firstLine="18"/>
            </w:pPr>
            <w:r>
              <w:t>Real Estate Council of Dallas (TREC), Member</w:t>
            </w:r>
          </w:p>
          <w:p w14:paraId="312C0EE8" w14:textId="33B9C298" w:rsidR="008C4D68" w:rsidRPr="00B33C03" w:rsidRDefault="008C4D68" w:rsidP="00993B63">
            <w:pPr>
              <w:tabs>
                <w:tab w:val="right" w:pos="7812"/>
              </w:tabs>
              <w:ind w:left="-18" w:right="792" w:firstLine="18"/>
            </w:pPr>
            <w:r>
              <w:t>International Council of Shopping Centers (ICSC), Member</w:t>
            </w:r>
          </w:p>
        </w:tc>
      </w:tr>
      <w:tr w:rsidR="00B33C03" w:rsidRPr="007806CD" w14:paraId="7695C7B4" w14:textId="77777777" w:rsidTr="000B39BC">
        <w:trPr>
          <w:trHeight w:val="202"/>
        </w:trPr>
        <w:tc>
          <w:tcPr>
            <w:tcW w:w="613" w:type="pct"/>
            <w:tcBorders>
              <w:bottom w:val="single" w:sz="4" w:space="0" w:color="auto"/>
            </w:tcBorders>
          </w:tcPr>
          <w:p w14:paraId="1EB61999" w14:textId="76519B25" w:rsidR="00B33C03" w:rsidRPr="00EC4257" w:rsidRDefault="00B33C03" w:rsidP="00993B63">
            <w:pPr>
              <w:rPr>
                <w:b/>
              </w:rPr>
            </w:pPr>
          </w:p>
        </w:tc>
        <w:tc>
          <w:tcPr>
            <w:tcW w:w="4387" w:type="pct"/>
            <w:gridSpan w:val="3"/>
            <w:tcBorders>
              <w:bottom w:val="single" w:sz="4" w:space="0" w:color="auto"/>
            </w:tcBorders>
          </w:tcPr>
          <w:p w14:paraId="4B00BE6A" w14:textId="77777777" w:rsidR="00B33C03" w:rsidRPr="00F15052" w:rsidRDefault="00B33C03" w:rsidP="00993B63">
            <w:pPr>
              <w:tabs>
                <w:tab w:val="right" w:pos="7812"/>
              </w:tabs>
              <w:ind w:left="-18" w:right="792" w:firstLine="18"/>
              <w:rPr>
                <w:i/>
              </w:rPr>
            </w:pPr>
          </w:p>
        </w:tc>
      </w:tr>
      <w:tr w:rsidR="000B39BC" w:rsidRPr="007806CD" w14:paraId="653E2ADB" w14:textId="77777777" w:rsidTr="000B39BC">
        <w:trPr>
          <w:trHeight w:val="202"/>
        </w:trPr>
        <w:tc>
          <w:tcPr>
            <w:tcW w:w="613" w:type="pct"/>
            <w:tcBorders>
              <w:top w:val="single" w:sz="4" w:space="0" w:color="auto"/>
            </w:tcBorders>
          </w:tcPr>
          <w:p w14:paraId="6B1B28CB" w14:textId="77777777" w:rsidR="000B39BC" w:rsidRPr="00EC4257" w:rsidRDefault="000B39BC" w:rsidP="00993B63">
            <w:pPr>
              <w:rPr>
                <w:b/>
              </w:rPr>
            </w:pPr>
          </w:p>
        </w:tc>
        <w:tc>
          <w:tcPr>
            <w:tcW w:w="4387" w:type="pct"/>
            <w:gridSpan w:val="3"/>
            <w:tcBorders>
              <w:top w:val="single" w:sz="4" w:space="0" w:color="auto"/>
            </w:tcBorders>
          </w:tcPr>
          <w:p w14:paraId="0BF8DCE0" w14:textId="77777777" w:rsidR="000B39BC" w:rsidRPr="00F15052" w:rsidRDefault="000B39BC" w:rsidP="00993B63">
            <w:pPr>
              <w:tabs>
                <w:tab w:val="right" w:pos="7812"/>
              </w:tabs>
              <w:ind w:left="-18" w:right="792" w:firstLine="18"/>
              <w:rPr>
                <w:i/>
              </w:rPr>
            </w:pPr>
          </w:p>
        </w:tc>
      </w:tr>
      <w:tr w:rsidR="00304556" w:rsidRPr="007806CD" w14:paraId="5A636FA3" w14:textId="77777777" w:rsidTr="00B33C03">
        <w:trPr>
          <w:trHeight w:val="202"/>
        </w:trPr>
        <w:tc>
          <w:tcPr>
            <w:tcW w:w="959" w:type="pct"/>
            <w:gridSpan w:val="2"/>
          </w:tcPr>
          <w:p w14:paraId="1CFEF737" w14:textId="77777777" w:rsidR="00304556" w:rsidRPr="00EC4257" w:rsidRDefault="007C6BE7" w:rsidP="00993B63">
            <w:pPr>
              <w:rPr>
                <w:b/>
              </w:rPr>
            </w:pPr>
            <w:r w:rsidRPr="00EC4257">
              <w:rPr>
                <w:b/>
              </w:rPr>
              <w:t>Media References</w:t>
            </w:r>
          </w:p>
        </w:tc>
        <w:tc>
          <w:tcPr>
            <w:tcW w:w="4041" w:type="pct"/>
            <w:gridSpan w:val="2"/>
          </w:tcPr>
          <w:p w14:paraId="7C5EC2C8" w14:textId="77777777" w:rsidR="00304556" w:rsidRPr="00F15052" w:rsidRDefault="00304556" w:rsidP="00993B63">
            <w:pPr>
              <w:tabs>
                <w:tab w:val="right" w:pos="7812"/>
              </w:tabs>
              <w:ind w:left="-18" w:right="792" w:firstLine="18"/>
              <w:rPr>
                <w:i/>
              </w:rPr>
            </w:pPr>
          </w:p>
        </w:tc>
      </w:tr>
      <w:tr w:rsidR="00304556" w:rsidRPr="007806CD" w14:paraId="395CE12E" w14:textId="77777777" w:rsidTr="00B33C03">
        <w:trPr>
          <w:trHeight w:val="202"/>
        </w:trPr>
        <w:tc>
          <w:tcPr>
            <w:tcW w:w="613" w:type="pct"/>
          </w:tcPr>
          <w:p w14:paraId="33BE9928" w14:textId="77777777" w:rsidR="00304556" w:rsidRPr="007806CD" w:rsidRDefault="00304556" w:rsidP="00993B63"/>
        </w:tc>
        <w:tc>
          <w:tcPr>
            <w:tcW w:w="4387" w:type="pct"/>
            <w:gridSpan w:val="3"/>
          </w:tcPr>
          <w:p w14:paraId="1B1B46BF" w14:textId="77777777" w:rsidR="008C4D68" w:rsidRDefault="008C4D68" w:rsidP="00670C1D">
            <w:pPr>
              <w:ind w:right="792"/>
              <w:jc w:val="both"/>
            </w:pPr>
          </w:p>
          <w:p w14:paraId="0E434245" w14:textId="39363564" w:rsidR="00034AF3" w:rsidRDefault="00034AF3" w:rsidP="00034AF3">
            <w:pPr>
              <w:numPr>
                <w:ilvl w:val="0"/>
                <w:numId w:val="4"/>
              </w:numPr>
            </w:pPr>
            <w:r>
              <w:t xml:space="preserve">“Modern Magic: How Data is Changing Site Selection,” by Jeff Bounds, </w:t>
            </w:r>
            <w:hyperlink r:id="rId8" w:history="1">
              <w:r w:rsidRPr="00C009B0">
                <w:rPr>
                  <w:rStyle w:val="Hyperlink"/>
                </w:rPr>
                <w:t>www.dallasinnovates.com</w:t>
              </w:r>
            </w:hyperlink>
            <w:r>
              <w:t>, July 27, 2016</w:t>
            </w:r>
          </w:p>
          <w:p w14:paraId="4551FB2D" w14:textId="77777777" w:rsidR="00034AF3" w:rsidRDefault="00034AF3" w:rsidP="00034AF3">
            <w:pPr>
              <w:numPr>
                <w:ilvl w:val="0"/>
                <w:numId w:val="4"/>
              </w:numPr>
            </w:pPr>
            <w:r>
              <w:t>“The Millennial Movement,” by Jeff Bounds, DFW Real Estate Review, April 11, 2016</w:t>
            </w:r>
          </w:p>
          <w:p w14:paraId="6FAB09FA" w14:textId="7D6F225B" w:rsidR="00034AF3" w:rsidRDefault="00034AF3" w:rsidP="00034AF3">
            <w:pPr>
              <w:numPr>
                <w:ilvl w:val="0"/>
                <w:numId w:val="4"/>
              </w:numPr>
            </w:pPr>
            <w:r>
              <w:t xml:space="preserve">“FHA Loans Can Be a Good Option for First-Time Homebuyers,” by Ellen Chang, </w:t>
            </w:r>
            <w:hyperlink r:id="rId9" w:history="1">
              <w:r w:rsidRPr="00C009B0">
                <w:rPr>
                  <w:rStyle w:val="Hyperlink"/>
                </w:rPr>
                <w:t>www.thestreet.com</w:t>
              </w:r>
            </w:hyperlink>
            <w:r>
              <w:t>, April 15, 2015</w:t>
            </w:r>
          </w:p>
          <w:p w14:paraId="0075C6B6" w14:textId="5920ADCE" w:rsidR="008C4D68" w:rsidRDefault="00670C1D" w:rsidP="00034AF3">
            <w:pPr>
              <w:numPr>
                <w:ilvl w:val="0"/>
                <w:numId w:val="4"/>
              </w:numPr>
              <w:ind w:right="792"/>
              <w:jc w:val="both"/>
            </w:pPr>
            <w:r>
              <w:t xml:space="preserve">Included as one of DFW’s 15 Top Real Estate Stories of 2014, by Christine Perez, D Real Estate Daily, </w:t>
            </w:r>
            <w:hyperlink r:id="rId10" w:history="1">
              <w:r w:rsidRPr="00D532B7">
                <w:rPr>
                  <w:rStyle w:val="Hyperlink"/>
                </w:rPr>
                <w:t>http://realestate.dmagazine.com</w:t>
              </w:r>
            </w:hyperlink>
            <w:r>
              <w:t>, December 29, 2014</w:t>
            </w:r>
          </w:p>
          <w:p w14:paraId="32065E50" w14:textId="2C77A0FA" w:rsidR="00304556" w:rsidRPr="007806CD" w:rsidRDefault="008C4D68" w:rsidP="00034AF3">
            <w:pPr>
              <w:numPr>
                <w:ilvl w:val="0"/>
                <w:numId w:val="4"/>
              </w:numPr>
              <w:ind w:right="792"/>
              <w:jc w:val="both"/>
            </w:pPr>
            <w:r>
              <w:t xml:space="preserve">“As a Hospital Rises, So Do Hopes for a Neighborhood,” by Maxine Levy, </w:t>
            </w:r>
            <w:r w:rsidRPr="008C4D68">
              <w:rPr>
                <w:i/>
              </w:rPr>
              <w:t>The New York Times</w:t>
            </w:r>
            <w:r>
              <w:t>, April 10, 2014</w:t>
            </w:r>
          </w:p>
        </w:tc>
      </w:tr>
      <w:tr w:rsidR="00304556" w:rsidRPr="007806CD" w14:paraId="1CABB917" w14:textId="77777777" w:rsidTr="00034AF3">
        <w:trPr>
          <w:trHeight w:val="684"/>
        </w:trPr>
        <w:tc>
          <w:tcPr>
            <w:tcW w:w="613" w:type="pct"/>
          </w:tcPr>
          <w:p w14:paraId="3B376B71" w14:textId="77777777" w:rsidR="00304556" w:rsidRPr="007806CD" w:rsidRDefault="00304556" w:rsidP="00993B63"/>
        </w:tc>
        <w:tc>
          <w:tcPr>
            <w:tcW w:w="4387" w:type="pct"/>
            <w:gridSpan w:val="3"/>
          </w:tcPr>
          <w:p w14:paraId="2A8E2333" w14:textId="77777777" w:rsidR="00304556" w:rsidRDefault="00EC4257" w:rsidP="00993B63">
            <w:pPr>
              <w:numPr>
                <w:ilvl w:val="0"/>
                <w:numId w:val="17"/>
              </w:numPr>
            </w:pPr>
            <w:r>
              <w:t xml:space="preserve">“New Vision for Capitol Complex: More Room for State Workers, Private Development on State Land,” by </w:t>
            </w:r>
            <w:proofErr w:type="spellStart"/>
            <w:r>
              <w:t>Laylan</w:t>
            </w:r>
            <w:proofErr w:type="spellEnd"/>
            <w:r>
              <w:t xml:space="preserve"> </w:t>
            </w:r>
            <w:proofErr w:type="spellStart"/>
            <w:r>
              <w:t>Copelin</w:t>
            </w:r>
            <w:proofErr w:type="spellEnd"/>
            <w:r>
              <w:t xml:space="preserve">, </w:t>
            </w:r>
            <w:r w:rsidRPr="00EC4257">
              <w:rPr>
                <w:i/>
              </w:rPr>
              <w:t>Austin American Statesman</w:t>
            </w:r>
            <w:r>
              <w:t>, May 8, 2010</w:t>
            </w:r>
            <w:r w:rsidR="00022259">
              <w:t>.</w:t>
            </w:r>
          </w:p>
          <w:p w14:paraId="58219DB3" w14:textId="55B8A4DB" w:rsidR="008C4D68" w:rsidRPr="00F15052" w:rsidRDefault="008C4D68" w:rsidP="00034AF3">
            <w:pPr>
              <w:ind w:left="360"/>
            </w:pPr>
            <w:bookmarkStart w:id="0" w:name="_GoBack"/>
            <w:bookmarkEnd w:id="0"/>
          </w:p>
        </w:tc>
      </w:tr>
    </w:tbl>
    <w:p w14:paraId="02E871C3" w14:textId="2D07AC6E" w:rsidR="002F0F51" w:rsidRPr="007806CD" w:rsidRDefault="002F0F51" w:rsidP="00690947"/>
    <w:sectPr w:rsidR="002F0F51" w:rsidRPr="007806CD" w:rsidSect="00E51D6D">
      <w:headerReference w:type="default" r:id="rId11"/>
      <w:pgSz w:w="12240" w:h="15840" w:code="1"/>
      <w:pgMar w:top="720" w:right="1152" w:bottom="720" w:left="1152" w:header="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BDA5A" w14:textId="77777777" w:rsidR="00296567" w:rsidRDefault="00296567">
      <w:r>
        <w:separator/>
      </w:r>
    </w:p>
  </w:endnote>
  <w:endnote w:type="continuationSeparator" w:id="0">
    <w:p w14:paraId="586038B4" w14:textId="77777777" w:rsidR="00296567" w:rsidRDefault="0029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9DE51" w14:textId="77777777" w:rsidR="00296567" w:rsidRDefault="00296567">
      <w:r>
        <w:separator/>
      </w:r>
    </w:p>
  </w:footnote>
  <w:footnote w:type="continuationSeparator" w:id="0">
    <w:p w14:paraId="49D9CDBD" w14:textId="77777777" w:rsidR="00296567" w:rsidRDefault="002965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4FF92" w14:textId="77777777" w:rsidR="008C4D68" w:rsidRDefault="008C4D68" w:rsidP="00E51D6D">
    <w:pPr>
      <w:pStyle w:val="Header"/>
      <w:jc w:val="right"/>
    </w:pPr>
  </w:p>
  <w:p w14:paraId="2CCD7E79" w14:textId="77777777" w:rsidR="008C4D68" w:rsidRDefault="008C4D68" w:rsidP="00E51D6D">
    <w:pPr>
      <w:pStyle w:val="Header"/>
      <w:jc w:val="right"/>
    </w:pPr>
  </w:p>
  <w:p w14:paraId="6279BA4D" w14:textId="77777777" w:rsidR="008C4D68" w:rsidRDefault="008C4D68" w:rsidP="00E51D6D">
    <w:pPr>
      <w:pStyle w:val="Header"/>
      <w:jc w:val="right"/>
    </w:pPr>
    <w:r>
      <w:t xml:space="preserve">JOSEPH CAHOON – Page </w:t>
    </w:r>
    <w:r>
      <w:rPr>
        <w:rStyle w:val="PageNumber"/>
      </w:rPr>
      <w:fldChar w:fldCharType="begin"/>
    </w:r>
    <w:r>
      <w:rPr>
        <w:rStyle w:val="PageNumber"/>
      </w:rPr>
      <w:instrText xml:space="preserve"> PAGE </w:instrText>
    </w:r>
    <w:r>
      <w:rPr>
        <w:rStyle w:val="PageNumber"/>
      </w:rPr>
      <w:fldChar w:fldCharType="separate"/>
    </w:r>
    <w:r w:rsidR="00034AF3">
      <w:rPr>
        <w:rStyle w:val="PageNumber"/>
        <w:noProof/>
      </w:rPr>
      <w:t>2</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255F"/>
    <w:multiLevelType w:val="hybridMultilevel"/>
    <w:tmpl w:val="5EE4E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66"/>
        </w:tabs>
        <w:ind w:left="1166" w:hanging="360"/>
      </w:pPr>
      <w:rPr>
        <w:rFonts w:ascii="Courier New" w:hAnsi="Courier New" w:cs="Courier New" w:hint="default"/>
      </w:rPr>
    </w:lvl>
    <w:lvl w:ilvl="2" w:tplc="04090005" w:tentative="1">
      <w:start w:val="1"/>
      <w:numFmt w:val="bullet"/>
      <w:lvlText w:val=""/>
      <w:lvlJc w:val="left"/>
      <w:pPr>
        <w:tabs>
          <w:tab w:val="num" w:pos="1886"/>
        </w:tabs>
        <w:ind w:left="1886" w:hanging="360"/>
      </w:pPr>
      <w:rPr>
        <w:rFonts w:ascii="Wingdings" w:hAnsi="Wingdings" w:hint="default"/>
      </w:rPr>
    </w:lvl>
    <w:lvl w:ilvl="3" w:tplc="04090001" w:tentative="1">
      <w:start w:val="1"/>
      <w:numFmt w:val="bullet"/>
      <w:lvlText w:val=""/>
      <w:lvlJc w:val="left"/>
      <w:pPr>
        <w:tabs>
          <w:tab w:val="num" w:pos="2606"/>
        </w:tabs>
        <w:ind w:left="2606" w:hanging="360"/>
      </w:pPr>
      <w:rPr>
        <w:rFonts w:ascii="Symbol" w:hAnsi="Symbol" w:hint="default"/>
      </w:rPr>
    </w:lvl>
    <w:lvl w:ilvl="4" w:tplc="04090003" w:tentative="1">
      <w:start w:val="1"/>
      <w:numFmt w:val="bullet"/>
      <w:lvlText w:val="o"/>
      <w:lvlJc w:val="left"/>
      <w:pPr>
        <w:tabs>
          <w:tab w:val="num" w:pos="3326"/>
        </w:tabs>
        <w:ind w:left="3326" w:hanging="360"/>
      </w:pPr>
      <w:rPr>
        <w:rFonts w:ascii="Courier New" w:hAnsi="Courier New" w:cs="Courier New" w:hint="default"/>
      </w:rPr>
    </w:lvl>
    <w:lvl w:ilvl="5" w:tplc="04090005" w:tentative="1">
      <w:start w:val="1"/>
      <w:numFmt w:val="bullet"/>
      <w:lvlText w:val=""/>
      <w:lvlJc w:val="left"/>
      <w:pPr>
        <w:tabs>
          <w:tab w:val="num" w:pos="4046"/>
        </w:tabs>
        <w:ind w:left="4046" w:hanging="360"/>
      </w:pPr>
      <w:rPr>
        <w:rFonts w:ascii="Wingdings" w:hAnsi="Wingdings" w:hint="default"/>
      </w:rPr>
    </w:lvl>
    <w:lvl w:ilvl="6" w:tplc="04090001" w:tentative="1">
      <w:start w:val="1"/>
      <w:numFmt w:val="bullet"/>
      <w:lvlText w:val=""/>
      <w:lvlJc w:val="left"/>
      <w:pPr>
        <w:tabs>
          <w:tab w:val="num" w:pos="4766"/>
        </w:tabs>
        <w:ind w:left="4766" w:hanging="360"/>
      </w:pPr>
      <w:rPr>
        <w:rFonts w:ascii="Symbol" w:hAnsi="Symbol" w:hint="default"/>
      </w:rPr>
    </w:lvl>
    <w:lvl w:ilvl="7" w:tplc="04090003" w:tentative="1">
      <w:start w:val="1"/>
      <w:numFmt w:val="bullet"/>
      <w:lvlText w:val="o"/>
      <w:lvlJc w:val="left"/>
      <w:pPr>
        <w:tabs>
          <w:tab w:val="num" w:pos="5486"/>
        </w:tabs>
        <w:ind w:left="5486" w:hanging="360"/>
      </w:pPr>
      <w:rPr>
        <w:rFonts w:ascii="Courier New" w:hAnsi="Courier New" w:cs="Courier New" w:hint="default"/>
      </w:rPr>
    </w:lvl>
    <w:lvl w:ilvl="8" w:tplc="04090005" w:tentative="1">
      <w:start w:val="1"/>
      <w:numFmt w:val="bullet"/>
      <w:lvlText w:val=""/>
      <w:lvlJc w:val="left"/>
      <w:pPr>
        <w:tabs>
          <w:tab w:val="num" w:pos="6206"/>
        </w:tabs>
        <w:ind w:left="6206" w:hanging="360"/>
      </w:pPr>
      <w:rPr>
        <w:rFonts w:ascii="Wingdings" w:hAnsi="Wingdings" w:hint="default"/>
      </w:rPr>
    </w:lvl>
  </w:abstractNum>
  <w:abstractNum w:abstractNumId="1">
    <w:nsid w:val="0CDB5694"/>
    <w:multiLevelType w:val="hybridMultilevel"/>
    <w:tmpl w:val="D090AA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269070F"/>
    <w:multiLevelType w:val="hybridMultilevel"/>
    <w:tmpl w:val="03EA7BA2"/>
    <w:lvl w:ilvl="0" w:tplc="04090001">
      <w:start w:val="1"/>
      <w:numFmt w:val="bullet"/>
      <w:lvlText w:val=""/>
      <w:lvlJc w:val="left"/>
      <w:pPr>
        <w:ind w:left="703" w:hanging="360"/>
      </w:pPr>
      <w:rPr>
        <w:rFonts w:ascii="Symbol" w:hAnsi="Symbol" w:hint="default"/>
      </w:rPr>
    </w:lvl>
    <w:lvl w:ilvl="1" w:tplc="04090003">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3">
    <w:nsid w:val="1B705EA3"/>
    <w:multiLevelType w:val="hybridMultilevel"/>
    <w:tmpl w:val="A18E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070E7"/>
    <w:multiLevelType w:val="hybridMultilevel"/>
    <w:tmpl w:val="246CC4F2"/>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hint="default"/>
      </w:rPr>
    </w:lvl>
    <w:lvl w:ilvl="2" w:tplc="04090005">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nsid w:val="23D901D1"/>
    <w:multiLevelType w:val="hybridMultilevel"/>
    <w:tmpl w:val="DB90C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871105"/>
    <w:multiLevelType w:val="hybridMultilevel"/>
    <w:tmpl w:val="37A8A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E00EA0"/>
    <w:multiLevelType w:val="hybridMultilevel"/>
    <w:tmpl w:val="84B0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A80D9C"/>
    <w:multiLevelType w:val="hybridMultilevel"/>
    <w:tmpl w:val="7E9ED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4D328D"/>
    <w:multiLevelType w:val="hybridMultilevel"/>
    <w:tmpl w:val="C15C8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9BC2945"/>
    <w:multiLevelType w:val="hybridMultilevel"/>
    <w:tmpl w:val="E97AB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F63DFE"/>
    <w:multiLevelType w:val="hybridMultilevel"/>
    <w:tmpl w:val="FE405F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93"/>
        </w:tabs>
        <w:ind w:left="793"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2">
    <w:nsid w:val="3E49396F"/>
    <w:multiLevelType w:val="hybridMultilevel"/>
    <w:tmpl w:val="4CA0F4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EB56274"/>
    <w:multiLevelType w:val="hybridMultilevel"/>
    <w:tmpl w:val="7B303F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C663636"/>
    <w:multiLevelType w:val="hybridMultilevel"/>
    <w:tmpl w:val="CEE0F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0427BE"/>
    <w:multiLevelType w:val="hybridMultilevel"/>
    <w:tmpl w:val="DA1C1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BB1243"/>
    <w:multiLevelType w:val="multilevel"/>
    <w:tmpl w:val="4CA0F46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58F20317"/>
    <w:multiLevelType w:val="multilevel"/>
    <w:tmpl w:val="FD38EE06"/>
    <w:lvl w:ilvl="0">
      <w:start w:val="1"/>
      <w:numFmt w:val="bullet"/>
      <w:lvlText w:val=""/>
      <w:lvlJc w:val="left"/>
      <w:pPr>
        <w:tabs>
          <w:tab w:val="num" w:pos="738"/>
        </w:tabs>
        <w:ind w:left="738" w:hanging="360"/>
      </w:pPr>
      <w:rPr>
        <w:rFonts w:ascii="Symbol" w:hAnsi="Symbol" w:hint="default"/>
      </w:rPr>
    </w:lvl>
    <w:lvl w:ilvl="1">
      <w:start w:val="1"/>
      <w:numFmt w:val="bullet"/>
      <w:lvlText w:val="o"/>
      <w:lvlJc w:val="left"/>
      <w:pPr>
        <w:tabs>
          <w:tab w:val="num" w:pos="1458"/>
        </w:tabs>
        <w:ind w:left="1458" w:hanging="360"/>
      </w:pPr>
      <w:rPr>
        <w:rFonts w:ascii="Courier New" w:hAnsi="Courier New" w:cs="Courier New" w:hint="default"/>
      </w:rPr>
    </w:lvl>
    <w:lvl w:ilvl="2">
      <w:start w:val="1"/>
      <w:numFmt w:val="bullet"/>
      <w:lvlText w:val=""/>
      <w:lvlJc w:val="left"/>
      <w:pPr>
        <w:tabs>
          <w:tab w:val="num" w:pos="2178"/>
        </w:tabs>
        <w:ind w:left="2178" w:hanging="360"/>
      </w:pPr>
      <w:rPr>
        <w:rFonts w:ascii="Wingdings" w:hAnsi="Wingdings" w:hint="default"/>
      </w:rPr>
    </w:lvl>
    <w:lvl w:ilvl="3">
      <w:start w:val="1"/>
      <w:numFmt w:val="bullet"/>
      <w:lvlText w:val=""/>
      <w:lvlJc w:val="left"/>
      <w:pPr>
        <w:tabs>
          <w:tab w:val="num" w:pos="2898"/>
        </w:tabs>
        <w:ind w:left="2898" w:hanging="360"/>
      </w:pPr>
      <w:rPr>
        <w:rFonts w:ascii="Symbol" w:hAnsi="Symbol" w:hint="default"/>
      </w:rPr>
    </w:lvl>
    <w:lvl w:ilvl="4">
      <w:start w:val="1"/>
      <w:numFmt w:val="bullet"/>
      <w:lvlText w:val="o"/>
      <w:lvlJc w:val="left"/>
      <w:pPr>
        <w:tabs>
          <w:tab w:val="num" w:pos="3618"/>
        </w:tabs>
        <w:ind w:left="3618" w:hanging="360"/>
      </w:pPr>
      <w:rPr>
        <w:rFonts w:ascii="Courier New" w:hAnsi="Courier New" w:cs="Courier New" w:hint="default"/>
      </w:rPr>
    </w:lvl>
    <w:lvl w:ilvl="5">
      <w:start w:val="1"/>
      <w:numFmt w:val="bullet"/>
      <w:lvlText w:val=""/>
      <w:lvlJc w:val="left"/>
      <w:pPr>
        <w:tabs>
          <w:tab w:val="num" w:pos="4338"/>
        </w:tabs>
        <w:ind w:left="4338" w:hanging="360"/>
      </w:pPr>
      <w:rPr>
        <w:rFonts w:ascii="Wingdings" w:hAnsi="Wingdings" w:hint="default"/>
      </w:rPr>
    </w:lvl>
    <w:lvl w:ilvl="6">
      <w:start w:val="1"/>
      <w:numFmt w:val="bullet"/>
      <w:lvlText w:val=""/>
      <w:lvlJc w:val="left"/>
      <w:pPr>
        <w:tabs>
          <w:tab w:val="num" w:pos="5058"/>
        </w:tabs>
        <w:ind w:left="5058" w:hanging="360"/>
      </w:pPr>
      <w:rPr>
        <w:rFonts w:ascii="Symbol" w:hAnsi="Symbol" w:hint="default"/>
      </w:rPr>
    </w:lvl>
    <w:lvl w:ilvl="7">
      <w:start w:val="1"/>
      <w:numFmt w:val="bullet"/>
      <w:lvlText w:val="o"/>
      <w:lvlJc w:val="left"/>
      <w:pPr>
        <w:tabs>
          <w:tab w:val="num" w:pos="5778"/>
        </w:tabs>
        <w:ind w:left="5778" w:hanging="360"/>
      </w:pPr>
      <w:rPr>
        <w:rFonts w:ascii="Courier New" w:hAnsi="Courier New" w:cs="Courier New" w:hint="default"/>
      </w:rPr>
    </w:lvl>
    <w:lvl w:ilvl="8">
      <w:start w:val="1"/>
      <w:numFmt w:val="bullet"/>
      <w:lvlText w:val=""/>
      <w:lvlJc w:val="left"/>
      <w:pPr>
        <w:tabs>
          <w:tab w:val="num" w:pos="6498"/>
        </w:tabs>
        <w:ind w:left="6498" w:hanging="360"/>
      </w:pPr>
      <w:rPr>
        <w:rFonts w:ascii="Wingdings" w:hAnsi="Wingdings" w:hint="default"/>
      </w:rPr>
    </w:lvl>
  </w:abstractNum>
  <w:abstractNum w:abstractNumId="18">
    <w:nsid w:val="59781EA1"/>
    <w:multiLevelType w:val="hybridMultilevel"/>
    <w:tmpl w:val="57FA90F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97E1180"/>
    <w:multiLevelType w:val="hybridMultilevel"/>
    <w:tmpl w:val="0D6A0ED8"/>
    <w:lvl w:ilvl="0" w:tplc="04090001">
      <w:start w:val="1"/>
      <w:numFmt w:val="bullet"/>
      <w:lvlText w:val=""/>
      <w:lvlJc w:val="left"/>
      <w:pPr>
        <w:tabs>
          <w:tab w:val="num" w:pos="2986"/>
        </w:tabs>
        <w:ind w:left="2986" w:hanging="360"/>
      </w:pPr>
      <w:rPr>
        <w:rFonts w:ascii="Symbol" w:hAnsi="Symbol" w:hint="default"/>
      </w:rPr>
    </w:lvl>
    <w:lvl w:ilvl="1" w:tplc="E2EC2056">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64BE2A4B"/>
    <w:multiLevelType w:val="hybridMultilevel"/>
    <w:tmpl w:val="932A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CB4C9F"/>
    <w:multiLevelType w:val="multilevel"/>
    <w:tmpl w:val="FD38EE06"/>
    <w:lvl w:ilvl="0">
      <w:start w:val="1"/>
      <w:numFmt w:val="bullet"/>
      <w:lvlText w:val=""/>
      <w:lvlJc w:val="left"/>
      <w:pPr>
        <w:tabs>
          <w:tab w:val="num" w:pos="738"/>
        </w:tabs>
        <w:ind w:left="738" w:hanging="360"/>
      </w:pPr>
      <w:rPr>
        <w:rFonts w:ascii="Symbol" w:hAnsi="Symbol" w:hint="default"/>
      </w:rPr>
    </w:lvl>
    <w:lvl w:ilvl="1">
      <w:start w:val="1"/>
      <w:numFmt w:val="bullet"/>
      <w:lvlText w:val="o"/>
      <w:lvlJc w:val="left"/>
      <w:pPr>
        <w:tabs>
          <w:tab w:val="num" w:pos="1458"/>
        </w:tabs>
        <w:ind w:left="1458" w:hanging="360"/>
      </w:pPr>
      <w:rPr>
        <w:rFonts w:ascii="Courier New" w:hAnsi="Courier New" w:cs="Courier New" w:hint="default"/>
      </w:rPr>
    </w:lvl>
    <w:lvl w:ilvl="2">
      <w:start w:val="1"/>
      <w:numFmt w:val="bullet"/>
      <w:lvlText w:val=""/>
      <w:lvlJc w:val="left"/>
      <w:pPr>
        <w:tabs>
          <w:tab w:val="num" w:pos="2178"/>
        </w:tabs>
        <w:ind w:left="2178" w:hanging="360"/>
      </w:pPr>
      <w:rPr>
        <w:rFonts w:ascii="Wingdings" w:hAnsi="Wingdings" w:hint="default"/>
      </w:rPr>
    </w:lvl>
    <w:lvl w:ilvl="3">
      <w:start w:val="1"/>
      <w:numFmt w:val="bullet"/>
      <w:lvlText w:val=""/>
      <w:lvlJc w:val="left"/>
      <w:pPr>
        <w:tabs>
          <w:tab w:val="num" w:pos="2898"/>
        </w:tabs>
        <w:ind w:left="2898" w:hanging="360"/>
      </w:pPr>
      <w:rPr>
        <w:rFonts w:ascii="Symbol" w:hAnsi="Symbol" w:hint="default"/>
      </w:rPr>
    </w:lvl>
    <w:lvl w:ilvl="4">
      <w:start w:val="1"/>
      <w:numFmt w:val="bullet"/>
      <w:lvlText w:val="o"/>
      <w:lvlJc w:val="left"/>
      <w:pPr>
        <w:tabs>
          <w:tab w:val="num" w:pos="3618"/>
        </w:tabs>
        <w:ind w:left="3618" w:hanging="360"/>
      </w:pPr>
      <w:rPr>
        <w:rFonts w:ascii="Courier New" w:hAnsi="Courier New" w:cs="Courier New" w:hint="default"/>
      </w:rPr>
    </w:lvl>
    <w:lvl w:ilvl="5">
      <w:start w:val="1"/>
      <w:numFmt w:val="bullet"/>
      <w:lvlText w:val=""/>
      <w:lvlJc w:val="left"/>
      <w:pPr>
        <w:tabs>
          <w:tab w:val="num" w:pos="4338"/>
        </w:tabs>
        <w:ind w:left="4338" w:hanging="360"/>
      </w:pPr>
      <w:rPr>
        <w:rFonts w:ascii="Wingdings" w:hAnsi="Wingdings" w:hint="default"/>
      </w:rPr>
    </w:lvl>
    <w:lvl w:ilvl="6">
      <w:start w:val="1"/>
      <w:numFmt w:val="bullet"/>
      <w:lvlText w:val=""/>
      <w:lvlJc w:val="left"/>
      <w:pPr>
        <w:tabs>
          <w:tab w:val="num" w:pos="5058"/>
        </w:tabs>
        <w:ind w:left="5058" w:hanging="360"/>
      </w:pPr>
      <w:rPr>
        <w:rFonts w:ascii="Symbol" w:hAnsi="Symbol" w:hint="default"/>
      </w:rPr>
    </w:lvl>
    <w:lvl w:ilvl="7">
      <w:start w:val="1"/>
      <w:numFmt w:val="bullet"/>
      <w:lvlText w:val="o"/>
      <w:lvlJc w:val="left"/>
      <w:pPr>
        <w:tabs>
          <w:tab w:val="num" w:pos="5778"/>
        </w:tabs>
        <w:ind w:left="5778" w:hanging="360"/>
      </w:pPr>
      <w:rPr>
        <w:rFonts w:ascii="Courier New" w:hAnsi="Courier New" w:cs="Courier New" w:hint="default"/>
      </w:rPr>
    </w:lvl>
    <w:lvl w:ilvl="8">
      <w:start w:val="1"/>
      <w:numFmt w:val="bullet"/>
      <w:lvlText w:val=""/>
      <w:lvlJc w:val="left"/>
      <w:pPr>
        <w:tabs>
          <w:tab w:val="num" w:pos="6498"/>
        </w:tabs>
        <w:ind w:left="6498" w:hanging="360"/>
      </w:pPr>
      <w:rPr>
        <w:rFonts w:ascii="Wingdings" w:hAnsi="Wingdings" w:hint="default"/>
      </w:rPr>
    </w:lvl>
  </w:abstractNum>
  <w:abstractNum w:abstractNumId="22">
    <w:nsid w:val="7A4B7302"/>
    <w:multiLevelType w:val="hybridMultilevel"/>
    <w:tmpl w:val="8B34BC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cs="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cs="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23">
    <w:nsid w:val="7FC16338"/>
    <w:multiLevelType w:val="hybridMultilevel"/>
    <w:tmpl w:val="37DC4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0"/>
  </w:num>
  <w:num w:numId="4">
    <w:abstractNumId w:val="1"/>
  </w:num>
  <w:num w:numId="5">
    <w:abstractNumId w:val="6"/>
  </w:num>
  <w:num w:numId="6">
    <w:abstractNumId w:val="15"/>
  </w:num>
  <w:num w:numId="7">
    <w:abstractNumId w:val="17"/>
  </w:num>
  <w:num w:numId="8">
    <w:abstractNumId w:val="11"/>
  </w:num>
  <w:num w:numId="9">
    <w:abstractNumId w:val="21"/>
  </w:num>
  <w:num w:numId="10">
    <w:abstractNumId w:val="13"/>
  </w:num>
  <w:num w:numId="11">
    <w:abstractNumId w:val="5"/>
  </w:num>
  <w:num w:numId="12">
    <w:abstractNumId w:val="23"/>
  </w:num>
  <w:num w:numId="13">
    <w:abstractNumId w:val="12"/>
  </w:num>
  <w:num w:numId="14">
    <w:abstractNumId w:val="4"/>
  </w:num>
  <w:num w:numId="15">
    <w:abstractNumId w:val="16"/>
  </w:num>
  <w:num w:numId="16">
    <w:abstractNumId w:val="18"/>
  </w:num>
  <w:num w:numId="17">
    <w:abstractNumId w:val="9"/>
  </w:num>
  <w:num w:numId="18">
    <w:abstractNumId w:val="3"/>
  </w:num>
  <w:num w:numId="19">
    <w:abstractNumId w:val="20"/>
  </w:num>
  <w:num w:numId="20">
    <w:abstractNumId w:val="2"/>
  </w:num>
  <w:num w:numId="21">
    <w:abstractNumId w:val="10"/>
  </w:num>
  <w:num w:numId="22">
    <w:abstractNumId w:val="14"/>
  </w:num>
  <w:num w:numId="23">
    <w:abstractNumId w:val="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51"/>
    <w:rsid w:val="00005D2C"/>
    <w:rsid w:val="0000670E"/>
    <w:rsid w:val="00022259"/>
    <w:rsid w:val="00026DF8"/>
    <w:rsid w:val="00034AF3"/>
    <w:rsid w:val="00055031"/>
    <w:rsid w:val="00071804"/>
    <w:rsid w:val="00074F4F"/>
    <w:rsid w:val="00092A94"/>
    <w:rsid w:val="000A46E6"/>
    <w:rsid w:val="000B0FCD"/>
    <w:rsid w:val="000B39BC"/>
    <w:rsid w:val="000E0FAC"/>
    <w:rsid w:val="000F102A"/>
    <w:rsid w:val="000F16E1"/>
    <w:rsid w:val="000F574C"/>
    <w:rsid w:val="00182593"/>
    <w:rsid w:val="00182BD1"/>
    <w:rsid w:val="001A457C"/>
    <w:rsid w:val="001E451D"/>
    <w:rsid w:val="001E7420"/>
    <w:rsid w:val="0022244D"/>
    <w:rsid w:val="002403F4"/>
    <w:rsid w:val="00241B56"/>
    <w:rsid w:val="002725C6"/>
    <w:rsid w:val="00277B81"/>
    <w:rsid w:val="0029527E"/>
    <w:rsid w:val="00296567"/>
    <w:rsid w:val="002B386E"/>
    <w:rsid w:val="002E600C"/>
    <w:rsid w:val="002F0F51"/>
    <w:rsid w:val="00304556"/>
    <w:rsid w:val="0032580E"/>
    <w:rsid w:val="003271A3"/>
    <w:rsid w:val="00335B75"/>
    <w:rsid w:val="00340C73"/>
    <w:rsid w:val="00386417"/>
    <w:rsid w:val="003B55E9"/>
    <w:rsid w:val="003B7029"/>
    <w:rsid w:val="003C7218"/>
    <w:rsid w:val="00406CBB"/>
    <w:rsid w:val="0042780A"/>
    <w:rsid w:val="00460F37"/>
    <w:rsid w:val="00461379"/>
    <w:rsid w:val="00475029"/>
    <w:rsid w:val="00484CFF"/>
    <w:rsid w:val="0049792D"/>
    <w:rsid w:val="00497BDC"/>
    <w:rsid w:val="005000E9"/>
    <w:rsid w:val="00502148"/>
    <w:rsid w:val="00523792"/>
    <w:rsid w:val="005360DE"/>
    <w:rsid w:val="005438A7"/>
    <w:rsid w:val="00544BE6"/>
    <w:rsid w:val="005510D2"/>
    <w:rsid w:val="00581B6A"/>
    <w:rsid w:val="00584486"/>
    <w:rsid w:val="00586EE8"/>
    <w:rsid w:val="005A163C"/>
    <w:rsid w:val="005A6E7F"/>
    <w:rsid w:val="005E60EA"/>
    <w:rsid w:val="006603C4"/>
    <w:rsid w:val="0066134D"/>
    <w:rsid w:val="00663C9A"/>
    <w:rsid w:val="0066607D"/>
    <w:rsid w:val="00670C1D"/>
    <w:rsid w:val="00680636"/>
    <w:rsid w:val="00687CA1"/>
    <w:rsid w:val="00690947"/>
    <w:rsid w:val="00693AC7"/>
    <w:rsid w:val="006C61EA"/>
    <w:rsid w:val="006D4518"/>
    <w:rsid w:val="006F4FF2"/>
    <w:rsid w:val="00711042"/>
    <w:rsid w:val="0071121D"/>
    <w:rsid w:val="007374C0"/>
    <w:rsid w:val="00774B00"/>
    <w:rsid w:val="007806CD"/>
    <w:rsid w:val="007C6BE7"/>
    <w:rsid w:val="007D0D1A"/>
    <w:rsid w:val="007F4B76"/>
    <w:rsid w:val="0084012F"/>
    <w:rsid w:val="00862C8F"/>
    <w:rsid w:val="00866525"/>
    <w:rsid w:val="008C4D68"/>
    <w:rsid w:val="008E5C0A"/>
    <w:rsid w:val="00912D3F"/>
    <w:rsid w:val="009214F5"/>
    <w:rsid w:val="0092716B"/>
    <w:rsid w:val="009548D8"/>
    <w:rsid w:val="00960B1A"/>
    <w:rsid w:val="009823B8"/>
    <w:rsid w:val="00993B63"/>
    <w:rsid w:val="009C0605"/>
    <w:rsid w:val="00A037DA"/>
    <w:rsid w:val="00A26E67"/>
    <w:rsid w:val="00A37EA0"/>
    <w:rsid w:val="00A4103E"/>
    <w:rsid w:val="00A4637C"/>
    <w:rsid w:val="00A5006C"/>
    <w:rsid w:val="00A51882"/>
    <w:rsid w:val="00A67942"/>
    <w:rsid w:val="00A81C76"/>
    <w:rsid w:val="00AB16A5"/>
    <w:rsid w:val="00AB679E"/>
    <w:rsid w:val="00AC02FE"/>
    <w:rsid w:val="00AE0825"/>
    <w:rsid w:val="00AE44E0"/>
    <w:rsid w:val="00AE4BEC"/>
    <w:rsid w:val="00AF1596"/>
    <w:rsid w:val="00B042DE"/>
    <w:rsid w:val="00B0584E"/>
    <w:rsid w:val="00B11897"/>
    <w:rsid w:val="00B23453"/>
    <w:rsid w:val="00B276AC"/>
    <w:rsid w:val="00B32EF6"/>
    <w:rsid w:val="00B33C03"/>
    <w:rsid w:val="00B3546B"/>
    <w:rsid w:val="00B515B7"/>
    <w:rsid w:val="00B77998"/>
    <w:rsid w:val="00B81067"/>
    <w:rsid w:val="00BC7584"/>
    <w:rsid w:val="00BE50D6"/>
    <w:rsid w:val="00C005C4"/>
    <w:rsid w:val="00C128AD"/>
    <w:rsid w:val="00C1395A"/>
    <w:rsid w:val="00C32589"/>
    <w:rsid w:val="00C330F4"/>
    <w:rsid w:val="00C8602C"/>
    <w:rsid w:val="00C92691"/>
    <w:rsid w:val="00CA58E5"/>
    <w:rsid w:val="00CA7D31"/>
    <w:rsid w:val="00CC2951"/>
    <w:rsid w:val="00CE3D67"/>
    <w:rsid w:val="00CF6C7D"/>
    <w:rsid w:val="00D0781D"/>
    <w:rsid w:val="00D1284B"/>
    <w:rsid w:val="00D14F2E"/>
    <w:rsid w:val="00D251F1"/>
    <w:rsid w:val="00D42317"/>
    <w:rsid w:val="00D8435C"/>
    <w:rsid w:val="00DA58CC"/>
    <w:rsid w:val="00DA5DB1"/>
    <w:rsid w:val="00DB4E06"/>
    <w:rsid w:val="00DD3ECD"/>
    <w:rsid w:val="00DE0B0A"/>
    <w:rsid w:val="00DE31B7"/>
    <w:rsid w:val="00E046BD"/>
    <w:rsid w:val="00E14CB6"/>
    <w:rsid w:val="00E51D6D"/>
    <w:rsid w:val="00E72FC5"/>
    <w:rsid w:val="00EC4257"/>
    <w:rsid w:val="00EE0DAD"/>
    <w:rsid w:val="00EF4F1A"/>
    <w:rsid w:val="00EF65BF"/>
    <w:rsid w:val="00F05306"/>
    <w:rsid w:val="00F0597F"/>
    <w:rsid w:val="00F15052"/>
    <w:rsid w:val="00F549AE"/>
    <w:rsid w:val="00F94C98"/>
    <w:rsid w:val="00F9746F"/>
    <w:rsid w:val="00FA558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359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214F5"/>
  </w:style>
  <w:style w:type="paragraph" w:styleId="Heading1">
    <w:name w:val="heading 1"/>
    <w:basedOn w:val="Normal"/>
    <w:next w:val="Normal"/>
    <w:qFormat/>
    <w:rsid w:val="009214F5"/>
    <w:pPr>
      <w:keepNext/>
      <w:outlineLvl w:val="0"/>
    </w:pPr>
    <w:rPr>
      <w:b/>
      <w:bCs/>
    </w:rPr>
  </w:style>
  <w:style w:type="paragraph" w:styleId="Heading2">
    <w:name w:val="heading 2"/>
    <w:basedOn w:val="Normal"/>
    <w:next w:val="Normal"/>
    <w:qFormat/>
    <w:rsid w:val="009214F5"/>
    <w:pPr>
      <w:keepNext/>
      <w:ind w:right="792"/>
      <w:outlineLvl w:val="1"/>
    </w:pPr>
    <w:rPr>
      <w:b/>
      <w:bCs/>
      <w:sz w:val="19"/>
    </w:rPr>
  </w:style>
  <w:style w:type="paragraph" w:styleId="Heading3">
    <w:name w:val="heading 3"/>
    <w:basedOn w:val="Normal"/>
    <w:next w:val="Normal"/>
    <w:qFormat/>
    <w:rsid w:val="009214F5"/>
    <w:pPr>
      <w:keepNext/>
      <w:outlineLvl w:val="2"/>
    </w:pPr>
    <w:rPr>
      <w:b/>
      <w:sz w:val="19"/>
    </w:rPr>
  </w:style>
  <w:style w:type="paragraph" w:styleId="Heading4">
    <w:name w:val="heading 4"/>
    <w:basedOn w:val="Normal"/>
    <w:next w:val="Normal"/>
    <w:qFormat/>
    <w:rsid w:val="009214F5"/>
    <w:pPr>
      <w:keepNext/>
      <w:jc w:val="center"/>
      <w:outlineLvl w:val="3"/>
    </w:pPr>
    <w:rPr>
      <w:b/>
      <w:sz w:val="24"/>
      <w:szCs w:val="24"/>
    </w:rPr>
  </w:style>
  <w:style w:type="paragraph" w:styleId="Heading5">
    <w:name w:val="heading 5"/>
    <w:basedOn w:val="Normal"/>
    <w:next w:val="Normal"/>
    <w:qFormat/>
    <w:rsid w:val="009214F5"/>
    <w:pPr>
      <w:keepNext/>
      <w:ind w:right="792"/>
      <w:outlineLvl w:val="4"/>
    </w:pPr>
    <w:rPr>
      <w:i/>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4B00"/>
    <w:rPr>
      <w:rFonts w:ascii="Tahoma" w:hAnsi="Tahoma" w:cs="Tahoma"/>
      <w:sz w:val="16"/>
      <w:szCs w:val="16"/>
    </w:rPr>
  </w:style>
  <w:style w:type="paragraph" w:styleId="Header">
    <w:name w:val="header"/>
    <w:basedOn w:val="Normal"/>
    <w:rsid w:val="00E51D6D"/>
    <w:pPr>
      <w:tabs>
        <w:tab w:val="center" w:pos="4320"/>
        <w:tab w:val="right" w:pos="8640"/>
      </w:tabs>
    </w:pPr>
  </w:style>
  <w:style w:type="paragraph" w:styleId="Footer">
    <w:name w:val="footer"/>
    <w:basedOn w:val="Normal"/>
    <w:rsid w:val="00E51D6D"/>
    <w:pPr>
      <w:tabs>
        <w:tab w:val="center" w:pos="4320"/>
        <w:tab w:val="right" w:pos="8640"/>
      </w:tabs>
    </w:pPr>
  </w:style>
  <w:style w:type="character" w:styleId="PageNumber">
    <w:name w:val="page number"/>
    <w:basedOn w:val="DefaultParagraphFont"/>
    <w:rsid w:val="00E51D6D"/>
  </w:style>
  <w:style w:type="paragraph" w:styleId="ListParagraph">
    <w:name w:val="List Paragraph"/>
    <w:basedOn w:val="Normal"/>
    <w:uiPriority w:val="34"/>
    <w:qFormat/>
    <w:rsid w:val="00AB679E"/>
    <w:pPr>
      <w:ind w:left="720"/>
      <w:contextualSpacing/>
    </w:pPr>
  </w:style>
  <w:style w:type="character" w:styleId="Hyperlink">
    <w:name w:val="Hyperlink"/>
    <w:basedOn w:val="DefaultParagraphFont"/>
    <w:rsid w:val="00670C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922211">
      <w:bodyDiv w:val="1"/>
      <w:marLeft w:val="0"/>
      <w:marRight w:val="0"/>
      <w:marTop w:val="0"/>
      <w:marBottom w:val="0"/>
      <w:divBdr>
        <w:top w:val="none" w:sz="0" w:space="0" w:color="auto"/>
        <w:left w:val="none" w:sz="0" w:space="0" w:color="auto"/>
        <w:bottom w:val="none" w:sz="0" w:space="0" w:color="auto"/>
        <w:right w:val="none" w:sz="0" w:space="0" w:color="auto"/>
      </w:divBdr>
      <w:divsChild>
        <w:div w:id="98069741">
          <w:marLeft w:val="0"/>
          <w:marRight w:val="0"/>
          <w:marTop w:val="0"/>
          <w:marBottom w:val="0"/>
          <w:divBdr>
            <w:top w:val="none" w:sz="0" w:space="0" w:color="auto"/>
            <w:left w:val="none" w:sz="0" w:space="0" w:color="auto"/>
            <w:bottom w:val="none" w:sz="0" w:space="0" w:color="auto"/>
            <w:right w:val="none" w:sz="0" w:space="0" w:color="auto"/>
          </w:divBdr>
        </w:div>
        <w:div w:id="1644197813">
          <w:marLeft w:val="0"/>
          <w:marRight w:val="0"/>
          <w:marTop w:val="0"/>
          <w:marBottom w:val="0"/>
          <w:divBdr>
            <w:top w:val="none" w:sz="0" w:space="0" w:color="auto"/>
            <w:left w:val="none" w:sz="0" w:space="0" w:color="auto"/>
            <w:bottom w:val="none" w:sz="0" w:space="0" w:color="auto"/>
            <w:right w:val="none" w:sz="0" w:space="0" w:color="auto"/>
          </w:divBdr>
        </w:div>
      </w:divsChild>
    </w:div>
    <w:div w:id="2139717215">
      <w:bodyDiv w:val="1"/>
      <w:marLeft w:val="0"/>
      <w:marRight w:val="0"/>
      <w:marTop w:val="0"/>
      <w:marBottom w:val="0"/>
      <w:divBdr>
        <w:top w:val="none" w:sz="0" w:space="0" w:color="auto"/>
        <w:left w:val="none" w:sz="0" w:space="0" w:color="auto"/>
        <w:bottom w:val="none" w:sz="0" w:space="0" w:color="auto"/>
        <w:right w:val="none" w:sz="0" w:space="0" w:color="auto"/>
      </w:divBdr>
      <w:divsChild>
        <w:div w:id="1450540618">
          <w:marLeft w:val="0"/>
          <w:marRight w:val="0"/>
          <w:marTop w:val="0"/>
          <w:marBottom w:val="0"/>
          <w:divBdr>
            <w:top w:val="none" w:sz="0" w:space="0" w:color="auto"/>
            <w:left w:val="none" w:sz="0" w:space="0" w:color="auto"/>
            <w:bottom w:val="none" w:sz="0" w:space="0" w:color="auto"/>
            <w:right w:val="none" w:sz="0" w:space="0" w:color="auto"/>
          </w:divBdr>
        </w:div>
        <w:div w:id="1909805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allasinnovates.com" TargetMode="External"/><Relationship Id="rId9" Type="http://schemas.openxmlformats.org/officeDocument/2006/relationships/hyperlink" Target="http://www.thestreet.com" TargetMode="External"/><Relationship Id="rId10" Type="http://schemas.openxmlformats.org/officeDocument/2006/relationships/hyperlink" Target="http://realestate.dmagazin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safs\Local%20Settings\Temporary%20Internet%20Files\OLK8B7\FCC%20Resume%20Template%20(Single%20Add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EEF37-C6DD-264C-AB36-CDF5E936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Settings\assafs\Local Settings\Temporary Internet Files\OLK8B7\FCC Resume Template (Single Address).dot</Template>
  <TotalTime>13</TotalTime>
  <Pages>3</Pages>
  <Words>1322</Words>
  <Characters>7537</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Current Residence</vt:lpstr>
    </vt:vector>
  </TitlesOfParts>
  <Company>Microsoft Corporation</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Residence</dc:title>
  <dc:creator>assafs</dc:creator>
  <cp:lastModifiedBy>Joseph Cahoon</cp:lastModifiedBy>
  <cp:revision>3</cp:revision>
  <cp:lastPrinted>2009-06-09T16:15:00Z</cp:lastPrinted>
  <dcterms:created xsi:type="dcterms:W3CDTF">2018-04-18T17:09:00Z</dcterms:created>
  <dcterms:modified xsi:type="dcterms:W3CDTF">2018-04-18T17:25:00Z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658167157</vt:i4>
  </property>
  <property fmtid="{D5CDD505-2E9C-101B-9397-08002B2CF9AE}" pid="3" name="_EmailSubject">
    <vt:lpwstr>Concerns #3: with the MBA Resume Template</vt:lpwstr>
  </property>
  <property fmtid="{D5CDD505-2E9C-101B-9397-08002B2CF9AE}" pid="4" name="_AuthorEmail">
    <vt:lpwstr>Saleem.Assaf@bus.utexas.edu</vt:lpwstr>
  </property>
  <property fmtid="{D5CDD505-2E9C-101B-9397-08002B2CF9AE}" pid="5" name="_AuthorEmailDisplayName">
    <vt:lpwstr>Saleem Assaf {assafs}</vt:lpwstr>
  </property>
  <property fmtid="{D5CDD505-2E9C-101B-9397-08002B2CF9AE}" pid="6" name="_ReviewingToolsShownOnce">
    <vt:lpwstr/>
  </property>
</Properties>
</file>