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ASPT 1300: Introduction to Painting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SMU-in-Taos  2018     Instructor Jane Starks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This course is carefully designed to  give </w:t>
      </w:r>
      <w:r>
        <w:rPr>
          <w:rtl w:val="0"/>
        </w:rPr>
        <w:t xml:space="preserve">the beginning student </w:t>
      </w:r>
      <w:r>
        <w:rPr>
          <w:rtl w:val="0"/>
        </w:rPr>
        <w:t xml:space="preserve"> a concise -and portable - foundation in painting</w:t>
      </w:r>
      <w:r>
        <w:rPr>
          <w:rtl w:val="0"/>
        </w:rPr>
        <w:t>, and the confidence to take further fine arts classes</w:t>
      </w:r>
      <w:r>
        <w:rPr>
          <w:rtl w:val="0"/>
        </w:rPr>
        <w:t xml:space="preserve">. </w:t>
      </w:r>
      <w:r>
        <w:rPr>
          <w:rtl w:val="0"/>
        </w:rPr>
        <w:t>The course content  includes highly structured, carefully sequenced exercises designed to help you focus on one or two components of painting at a time.</w:t>
      </w:r>
      <w:r>
        <w:rPr>
          <w:rtl w:val="0"/>
        </w:rPr>
        <w:t xml:space="preserve"> </w:t>
      </w:r>
      <w:r>
        <w:rPr>
          <w:rtl w:val="0"/>
        </w:rPr>
        <w:t xml:space="preserve">Throughout this course the emphasis will be on retinal painting and the cultivation of visual discernment, spontaneity, decisiveness, and tempo. </w:t>
      </w:r>
      <w:r>
        <w:rPr>
          <w:rtl w:val="0"/>
        </w:rPr>
        <w:t xml:space="preserve">You will learn the vocabulary of color - value, hue, and saturation - and become fluent in paint-mixing and paint application resulting in a nuanced and balanced interaction of color and tone. </w:t>
      </w:r>
    </w:p>
    <w:p>
      <w:pPr>
        <w:pStyle w:val="Body"/>
        <w:bidi w:val="0"/>
      </w:pPr>
      <w:r>
        <w:rPr>
          <w:rtl w:val="0"/>
        </w:rPr>
        <w:t xml:space="preserve">    You will also learn how to integrate drawing with painting. You learn to depict meaningful for</w:t>
      </w:r>
      <w:r>
        <w:rPr>
          <w:rtl w:val="0"/>
        </w:rPr>
        <w:t>m</w:t>
      </w:r>
      <w:r>
        <w:rPr>
          <w:rtl w:val="0"/>
        </w:rPr>
        <w:t xml:space="preserve"> through value and shape, rather than line alone. You will be introduced to perspective, scale, and the concept of negative and positive space. Subject matter includes still life, landscape, </w:t>
      </w:r>
      <w:r>
        <w:rPr>
          <w:rtl w:val="0"/>
        </w:rPr>
        <w:t>works from imagination, as well as</w:t>
      </w:r>
      <w:r>
        <w:rPr>
          <w:rtl w:val="0"/>
        </w:rPr>
        <w:t xml:space="preserve"> topics of interest </w:t>
      </w:r>
      <w:r>
        <w:rPr>
          <w:rtl w:val="0"/>
        </w:rPr>
        <w:t xml:space="preserve">to be </w:t>
      </w:r>
      <w:r>
        <w:rPr>
          <w:rtl w:val="0"/>
        </w:rPr>
        <w:t xml:space="preserve">determined by  you. </w:t>
      </w:r>
      <w:r>
        <w:rPr>
          <w:rtl w:val="0"/>
        </w:rPr>
        <w:t>The class will focus on</w:t>
      </w:r>
      <w:r>
        <w:rPr>
          <w:rtl w:val="0"/>
        </w:rPr>
        <w:t xml:space="preserve"> how to apply the language of color to the depiction of shadows, reflections, halation (backlight), and transparency to sharpen your skills of observation and analysis.</w:t>
      </w:r>
    </w:p>
    <w:p>
      <w:pPr>
        <w:pStyle w:val="Body"/>
        <w:bidi w:val="0"/>
      </w:pPr>
      <w:r>
        <w:rPr>
          <w:rtl w:val="0"/>
        </w:rPr>
        <w:t xml:space="preserve">   The course will be taught in gouache ("gwash"), a water-based medium. Gouache is an ideal learning medium.  Unusually supple, it allows a gestural, more 'loose' approach to painting. It combines watercolor and oil techniques.  The forgiving qualities of gouache allow the kind of problem solving that develops focused thinking and experimentation - skills which are the foundation of originality in art.  We will also use charcoal with gesso, and collage.</w:t>
      </w:r>
    </w:p>
    <w:p>
      <w:pPr>
        <w:pStyle w:val="Body"/>
        <w:bidi w:val="0"/>
      </w:pPr>
      <w:r>
        <w:rPr>
          <w:rtl w:val="0"/>
        </w:rPr>
        <w:t xml:space="preserve">   </w:t>
      </w:r>
      <w:r>
        <w:rPr>
          <w:rtl w:val="0"/>
        </w:rPr>
        <w:t xml:space="preserve">   And finally, trips to museums, archeological sites, pueblos,</w:t>
      </w:r>
      <w:r>
        <w:rPr>
          <w:rtl w:val="0"/>
        </w:rPr>
        <w:t xml:space="preserve"> </w:t>
      </w:r>
      <w:r>
        <w:rPr>
          <w:rtl w:val="0"/>
        </w:rPr>
        <w:t>and other destinations will be your gateway to the complex cultural and physical landscape of northern New Mexico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1st week:  students are introduced to: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first principles of color</w:t>
      </w:r>
    </w:p>
    <w:p>
      <w:pPr>
        <w:pStyle w:val="Body"/>
        <w:bidi w:val="0"/>
      </w:pPr>
      <w:r>
        <w:rPr>
          <w:rtl w:val="0"/>
        </w:rPr>
        <w:t>beginning color studies</w:t>
      </w:r>
    </w:p>
    <w:p>
      <w:pPr>
        <w:pStyle w:val="Body"/>
        <w:bidi w:val="0"/>
      </w:pPr>
      <w:r>
        <w:rPr>
          <w:rtl w:val="0"/>
        </w:rPr>
        <w:t>applying color principles</w:t>
      </w:r>
    </w:p>
    <w:p>
      <w:pPr>
        <w:pStyle w:val="Body"/>
        <w:bidi w:val="0"/>
      </w:pPr>
      <w:r>
        <w:rPr>
          <w:rtl w:val="0"/>
        </w:rPr>
        <w:t>beginning drawing</w:t>
      </w:r>
    </w:p>
    <w:p>
      <w:pPr>
        <w:pStyle w:val="Body"/>
        <w:bidi w:val="0"/>
      </w:pPr>
      <w:r>
        <w:rPr>
          <w:rtl w:val="0"/>
        </w:rPr>
        <w:t>use of sighting stick</w:t>
      </w:r>
    </w:p>
    <w:p>
      <w:pPr>
        <w:pStyle w:val="Body"/>
        <w:bidi w:val="0"/>
      </w:pPr>
      <w:r>
        <w:rPr>
          <w:rtl w:val="0"/>
        </w:rPr>
        <w:t>painting from still life</w:t>
      </w:r>
    </w:p>
    <w:p>
      <w:pPr>
        <w:pStyle w:val="Body"/>
        <w:bidi w:val="0"/>
      </w:pPr>
      <w:r>
        <w:rPr>
          <w:rtl w:val="0"/>
        </w:rPr>
        <w:t>painting from plein air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2nd week:  students must complete the following list of paintings/collage (some can be studio-based).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 nocturne</w:t>
      </w:r>
    </w:p>
    <w:p>
      <w:pPr>
        <w:pStyle w:val="Body"/>
        <w:bidi w:val="0"/>
      </w:pPr>
      <w:r>
        <w:rPr>
          <w:rtl w:val="0"/>
        </w:rPr>
        <w:t>1 sunset/sunrise plein air</w:t>
      </w:r>
    </w:p>
    <w:p>
      <w:pPr>
        <w:pStyle w:val="Body"/>
        <w:bidi w:val="0"/>
      </w:pPr>
      <w:r>
        <w:rPr>
          <w:rtl w:val="0"/>
        </w:rPr>
        <w:t>1 silhouette</w:t>
      </w:r>
    </w:p>
    <w:p>
      <w:pPr>
        <w:pStyle w:val="Body"/>
        <w:bidi w:val="0"/>
      </w:pPr>
      <w:r>
        <w:rPr>
          <w:rtl w:val="0"/>
        </w:rPr>
        <w:t>1 shadow</w:t>
      </w:r>
    </w:p>
    <w:p>
      <w:pPr>
        <w:pStyle w:val="Body"/>
        <w:bidi w:val="0"/>
      </w:pPr>
      <w:r>
        <w:rPr>
          <w:rtl w:val="0"/>
        </w:rPr>
        <w:t>1 stream reflection</w:t>
      </w:r>
    </w:p>
    <w:p>
      <w:pPr>
        <w:pStyle w:val="Body"/>
        <w:bidi w:val="0"/>
      </w:pPr>
      <w:r>
        <w:rPr>
          <w:rtl w:val="0"/>
        </w:rPr>
        <w:t>1 cloud study</w:t>
      </w:r>
    </w:p>
    <w:p>
      <w:pPr>
        <w:pStyle w:val="Body"/>
        <w:bidi w:val="0"/>
      </w:pPr>
      <w:r>
        <w:rPr>
          <w:rtl w:val="0"/>
        </w:rPr>
        <w:t>oral presentation on  artist or artistic tradition indigenous to the Southwest.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Students must also maintain a visual journal, rich in images, not text (google Charlotte Salomon for one example.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Three field trips:  Museum Hill, Santa Fe;  Harwood and Millicent Rogers museums, Taos; Mesa Prieta petroglyph site, near Espanola.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Reading:  Color: a Workshop for Artists and Designers, by David Hornung, Lawrence King, second edition, 2012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Student assessment:  10% oral presentation and verbal participation in critiques</w:t>
      </w:r>
    </w:p>
    <w:p>
      <w:pPr>
        <w:pStyle w:val="Body"/>
        <w:bidi w:val="0"/>
      </w:pPr>
      <w:r>
        <w:rPr>
          <w:rtl w:val="0"/>
        </w:rPr>
        <w:t xml:space="preserve">                                    20% visual journal</w:t>
      </w:r>
    </w:p>
    <w:p>
      <w:pPr>
        <w:pStyle w:val="Body"/>
        <w:bidi w:val="0"/>
      </w:pPr>
      <w:r>
        <w:rPr>
          <w:rtl w:val="0"/>
        </w:rPr>
        <w:t xml:space="preserve">                                    70% assigned exercises</w:t>
      </w:r>
    </w:p>
    <w:p>
      <w:pPr>
        <w:pStyle w:val="Body"/>
        <w:bidi w:val="0"/>
      </w:pPr>
      <w:r>
        <w:rPr>
          <w:rtl w:val="0"/>
        </w:rPr>
        <w:t xml:space="preserve">             </w:t>
      </w:r>
    </w:p>
    <w:p>
      <w:pPr>
        <w:pStyle w:val="Body"/>
        <w:bidi w:val="0"/>
      </w:pPr>
      <w:r>
        <w:rPr>
          <w:rtl w:val="0"/>
        </w:rPr>
        <w:t xml:space="preserve">    </w:t>
      </w:r>
      <w:r>
        <w:rPr>
          <w:rtl w:val="0"/>
        </w:rPr>
        <w:t xml:space="preserve">                               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Supplies will be provided with lab fee.</w:t>
      </w:r>
    </w:p>
    <w:p>
      <w:pPr>
        <w:pStyle w:val="Body"/>
        <w:bidi w:val="0"/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olor w:val="333333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33333"/>
          <w:shd w:val="clear" w:color="auto" w:fill="ffffff"/>
          <w:rtl w:val="0"/>
        </w:rPr>
      </w:pPr>
      <w:r>
        <w:rPr>
          <w:color w:val="333333"/>
          <w:shd w:val="clear" w:color="auto" w:fill="ffffff"/>
          <w:rtl w:val="0"/>
          <w:lang w:val="en-US"/>
        </w:rPr>
        <w:t>Student Learning Outcomes: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color w:val="333333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33333"/>
          <w:shd w:val="clear" w:color="auto" w:fill="ffffff"/>
          <w:rtl w:val="0"/>
        </w:rPr>
      </w:pPr>
      <w:r>
        <w:rPr>
          <w:color w:val="333333"/>
          <w:shd w:val="clear" w:color="auto" w:fill="ffffff"/>
          <w:rtl w:val="0"/>
          <w:lang w:val="en-US"/>
        </w:rPr>
        <w:t>Creativity and Aesthetics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33333"/>
          <w:shd w:val="clear" w:color="auto" w:fill="ffffff"/>
          <w:rtl w:val="0"/>
        </w:rPr>
      </w:pPr>
      <w:r>
        <w:rPr>
          <w:color w:val="333333"/>
          <w:shd w:val="clear" w:color="auto" w:fill="ffffff"/>
          <w:rtl w:val="0"/>
          <w:lang w:val="en-US"/>
        </w:rPr>
        <w:tab/>
        <w:t>1</w:t>
        <w:tab/>
        <w:t>Students will identify and/or employ methods, techniques, or languages of a particular art form and describe how these inform the creation, performance or analysis of that form.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33333"/>
          <w:shd w:val="clear" w:color="auto" w:fill="ffffff"/>
          <w:rtl w:val="0"/>
        </w:rPr>
      </w:pPr>
      <w:r>
        <w:rPr>
          <w:color w:val="333333"/>
          <w:shd w:val="clear" w:color="auto" w:fill="ffffff"/>
          <w:rtl w:val="0"/>
          <w:lang w:val="en-US"/>
        </w:rPr>
        <w:tab/>
        <w:t>2</w:t>
        <w:tab/>
        <w:t>Students will demonstrate an understanding of concepts fundamental to creativity through explanation and analysis.</w:t>
      </w:r>
    </w:p>
    <w:p>
      <w:pPr>
        <w:pStyle w:val="Default"/>
        <w:bidi w:val="0"/>
        <w:ind w:left="0" w:right="0" w:firstLine="0"/>
        <w:jc w:val="left"/>
        <w:rPr>
          <w:color w:val="212121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333333"/>
          <w:shd w:val="clear" w:color="auto" w:fill="ffffff"/>
          <w:rtl w:val="0"/>
        </w:rPr>
      </w:pPr>
      <w:r>
        <w:rPr>
          <w:color w:val="333333"/>
          <w:shd w:val="clear" w:color="auto" w:fill="ffffff"/>
          <w:rtl w:val="0"/>
          <w:lang w:val="en-US"/>
        </w:rPr>
        <w:t>Oral Communication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333333"/>
          <w:shd w:val="clear" w:color="auto" w:fill="ffffff"/>
          <w:rtl w:val="0"/>
        </w:rPr>
      </w:pPr>
      <w:r>
        <w:rPr>
          <w:color w:val="333333"/>
          <w:shd w:val="clear" w:color="auto" w:fill="ffffff"/>
          <w:rtl w:val="0"/>
          <w:lang w:val="en-US"/>
        </w:rPr>
        <w:tab/>
        <w:t>1</w:t>
        <w:tab/>
        <w:t>Students will select, organize and use appropriate evidence or information to suit a specific or targeted audience.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color w:val="333333"/>
          <w:shd w:val="clear" w:color="auto" w:fill="ffffff"/>
          <w:rtl w:val="0"/>
          <w:lang w:val="en-US"/>
        </w:rPr>
        <w:tab/>
        <w:t>2</w:t>
        <w:tab/>
        <w:t>Students will use appropriate vocal and visual cues to deliver a presentation to a specific or targeted audience.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7" Type="http://schemas.openxmlformats.org/officeDocument/2006/relationships/numbering" Target="numbering.xm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dcterms:modified xsi:type="dcterms:W3CDTF">2018-05-08T02:02:58Z</dcterms:modified><dcterms:created xsi:type="dcterms:W3CDTF">2018-05-08T02:02:58Z</dcterms:created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
</file>