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FC4" w:rsidRDefault="00BE6CC4" w:rsidP="00BE6CC4">
      <w:pPr>
        <w:jc w:val="center"/>
        <w:rPr>
          <w:b/>
          <w:sz w:val="36"/>
          <w:szCs w:val="36"/>
        </w:rPr>
      </w:pPr>
      <w:bookmarkStart w:id="0" w:name="_GoBack"/>
      <w:bookmarkEnd w:id="0"/>
      <w:r>
        <w:rPr>
          <w:b/>
          <w:sz w:val="36"/>
          <w:szCs w:val="36"/>
        </w:rPr>
        <w:t>Antitrust Law</w:t>
      </w:r>
      <w:r w:rsidR="00384D8F" w:rsidRPr="00384D8F">
        <w:rPr>
          <w:b/>
          <w:sz w:val="36"/>
          <w:szCs w:val="36"/>
        </w:rPr>
        <w:t xml:space="preserve"> </w:t>
      </w:r>
      <w:r w:rsidR="00384D8F">
        <w:rPr>
          <w:b/>
          <w:sz w:val="36"/>
          <w:szCs w:val="36"/>
        </w:rPr>
        <w:t>Courses</w:t>
      </w:r>
    </w:p>
    <w:p w:rsidR="00BE6CC4" w:rsidRPr="00BE6CC4" w:rsidRDefault="00BE6CC4" w:rsidP="00BE6CC4">
      <w:pPr>
        <w:rPr>
          <w:b/>
        </w:rPr>
      </w:pPr>
      <w:r w:rsidRPr="00BE6CC4">
        <w:rPr>
          <w:rFonts w:cs="Arial"/>
          <w:color w:val="222222"/>
        </w:rPr>
        <w:t>Antitrust practice involves counseling businesses about potential antitrust issues arising from their business practices (often called antitrust avoidance) as well as the implementation of antitrust compliance programs.  It can also involve representing business entities before the government enforcement agencies in the merger review process and in civil and criminal investigations.  Finally, antitrust practice typically involves representing plaintiffs and defendants in private antitrust litigation where the plaintiff is seeking treble damages and often injunctive relief for alleged antitrust violations.</w:t>
      </w:r>
      <w:r w:rsidRPr="00BE6CC4">
        <w:rPr>
          <w:rFonts w:cs="Arial"/>
          <w:color w:val="222222"/>
        </w:rPr>
        <w:br/>
        <w:t> </w:t>
      </w:r>
      <w:r w:rsidRPr="00BE6CC4">
        <w:rPr>
          <w:rFonts w:cs="Arial"/>
          <w:color w:val="222222"/>
        </w:rPr>
        <w:br/>
      </w:r>
      <w:r w:rsidRPr="00BE6CC4">
        <w:rPr>
          <w:rStyle w:val="Emphasis"/>
          <w:rFonts w:cs="Arial"/>
          <w:color w:val="222222"/>
        </w:rPr>
        <w:t>Foundation Courses – Introducing the Basic Concepts</w:t>
      </w:r>
      <w:r w:rsidRPr="00BE6CC4">
        <w:rPr>
          <w:rFonts w:cs="Arial"/>
          <w:color w:val="222222"/>
        </w:rPr>
        <w:br/>
        <w:t>Antitrust</w:t>
      </w:r>
      <w:r w:rsidRPr="00BE6CC4">
        <w:rPr>
          <w:rFonts w:cs="Arial"/>
          <w:color w:val="222222"/>
        </w:rPr>
        <w:br/>
        <w:t>Selected Problems in Antitrust Law (EW)</w:t>
      </w:r>
      <w:r w:rsidRPr="00BE6CC4">
        <w:rPr>
          <w:rFonts w:cs="Arial"/>
          <w:color w:val="222222"/>
        </w:rPr>
        <w:br/>
        <w:t> </w:t>
      </w:r>
      <w:r w:rsidRPr="00BE6CC4">
        <w:rPr>
          <w:rFonts w:cs="Arial"/>
          <w:color w:val="222222"/>
        </w:rPr>
        <w:br/>
      </w:r>
      <w:r w:rsidRPr="00BE6CC4">
        <w:rPr>
          <w:rStyle w:val="Emphasis"/>
          <w:rFonts w:cs="Arial"/>
          <w:color w:val="222222"/>
        </w:rPr>
        <w:t>Related Courses</w:t>
      </w:r>
      <w:r w:rsidRPr="00BE6CC4">
        <w:rPr>
          <w:rFonts w:cs="Arial"/>
          <w:color w:val="222222"/>
        </w:rPr>
        <w:br/>
        <w:t>Administrative Law</w:t>
      </w:r>
      <w:r w:rsidRPr="00BE6CC4">
        <w:rPr>
          <w:rFonts w:cs="Arial"/>
          <w:color w:val="222222"/>
        </w:rPr>
        <w:br/>
        <w:t>Business Enterprise</w:t>
      </w:r>
      <w:r w:rsidRPr="00BE6CC4">
        <w:rPr>
          <w:rFonts w:cs="Arial"/>
          <w:color w:val="222222"/>
        </w:rPr>
        <w:br/>
        <w:t>Consumer Law</w:t>
      </w:r>
      <w:r w:rsidRPr="00BE6CC4">
        <w:rPr>
          <w:rFonts w:cs="Arial"/>
          <w:color w:val="222222"/>
        </w:rPr>
        <w:br/>
        <w:t>Economic Analysis of Law</w:t>
      </w:r>
      <w:r w:rsidRPr="00BE6CC4">
        <w:rPr>
          <w:rFonts w:cs="Arial"/>
          <w:color w:val="222222"/>
        </w:rPr>
        <w:br/>
        <w:t>Federal Courts</w:t>
      </w:r>
      <w:r w:rsidRPr="00BE6CC4">
        <w:rPr>
          <w:rFonts w:cs="Arial"/>
          <w:color w:val="222222"/>
        </w:rPr>
        <w:br/>
        <w:t>Health Law</w:t>
      </w:r>
      <w:r w:rsidRPr="00BE6CC4">
        <w:rPr>
          <w:rFonts w:cs="Arial"/>
          <w:color w:val="222222"/>
        </w:rPr>
        <w:br/>
        <w:t>Intellectual Property</w:t>
      </w:r>
      <w:r w:rsidRPr="00BE6CC4">
        <w:rPr>
          <w:rFonts w:cs="Arial"/>
          <w:color w:val="222222"/>
        </w:rPr>
        <w:br/>
        <w:t>Regulated Industries</w:t>
      </w:r>
      <w:r w:rsidRPr="00BE6CC4">
        <w:rPr>
          <w:rFonts w:cs="Arial"/>
          <w:color w:val="222222"/>
        </w:rPr>
        <w:br/>
        <w:t>Sports Law</w:t>
      </w:r>
      <w:r w:rsidRPr="00BE6CC4">
        <w:rPr>
          <w:rFonts w:cs="Arial"/>
          <w:color w:val="222222"/>
        </w:rPr>
        <w:br/>
        <w:t>Trademark &amp; Business Torts</w:t>
      </w:r>
      <w:r w:rsidRPr="00BE6CC4">
        <w:rPr>
          <w:rFonts w:cs="Arial"/>
          <w:color w:val="222222"/>
        </w:rPr>
        <w:br/>
        <w:t> </w:t>
      </w:r>
      <w:r w:rsidRPr="00BE6CC4">
        <w:rPr>
          <w:rFonts w:cs="Arial"/>
          <w:color w:val="222222"/>
        </w:rPr>
        <w:br/>
      </w:r>
      <w:r w:rsidRPr="00BE6CC4">
        <w:rPr>
          <w:rStyle w:val="Emphasis"/>
          <w:rFonts w:cs="Arial"/>
          <w:color w:val="222222"/>
        </w:rPr>
        <w:t>Faculty</w:t>
      </w:r>
      <w:r w:rsidRPr="00BE6CC4">
        <w:rPr>
          <w:rFonts w:cs="Arial"/>
          <w:color w:val="222222"/>
        </w:rPr>
        <w:br/>
        <w:t>Here are some of the full-time faculty members who teach or have an interest in this area:</w:t>
      </w:r>
      <w:r w:rsidRPr="00BE6CC4">
        <w:rPr>
          <w:rFonts w:cs="Arial"/>
          <w:color w:val="222222"/>
        </w:rPr>
        <w:br/>
        <w:t> </w:t>
      </w:r>
      <w:r w:rsidRPr="00BE6CC4">
        <w:rPr>
          <w:rFonts w:cs="Arial"/>
          <w:color w:val="222222"/>
        </w:rPr>
        <w:br/>
      </w:r>
      <w:r w:rsidRPr="00BE6CC4">
        <w:rPr>
          <w:rFonts w:cs="Arial"/>
        </w:rPr>
        <w:t>Paul Rogers</w:t>
      </w:r>
      <w:r w:rsidRPr="00BE6CC4">
        <w:rPr>
          <w:rFonts w:cs="Arial"/>
          <w:color w:val="222222"/>
        </w:rPr>
        <w:br/>
      </w:r>
      <w:r w:rsidRPr="00BE6CC4">
        <w:rPr>
          <w:rFonts w:cs="Arial"/>
        </w:rPr>
        <w:t>Tom Mayo</w:t>
      </w:r>
      <w:r w:rsidRPr="00BE6CC4">
        <w:rPr>
          <w:rStyle w:val="apple-converted-space"/>
          <w:rFonts w:cs="Arial"/>
          <w:color w:val="222222"/>
        </w:rPr>
        <w:t> </w:t>
      </w:r>
      <w:r w:rsidRPr="00BE6CC4">
        <w:rPr>
          <w:rFonts w:cs="Arial"/>
          <w:color w:val="222222"/>
        </w:rPr>
        <w:t>(health law related issues)</w:t>
      </w:r>
    </w:p>
    <w:sectPr w:rsidR="00BE6CC4" w:rsidRPr="00BE6CC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D85" w:rsidRDefault="00CA4D85" w:rsidP="00BE6CC4">
      <w:pPr>
        <w:spacing w:after="0" w:line="240" w:lineRule="auto"/>
      </w:pPr>
      <w:r>
        <w:separator/>
      </w:r>
    </w:p>
  </w:endnote>
  <w:endnote w:type="continuationSeparator" w:id="0">
    <w:p w:rsidR="00CA4D85" w:rsidRDefault="00CA4D85" w:rsidP="00BE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D85" w:rsidRDefault="00CA4D85" w:rsidP="00BE6CC4">
      <w:pPr>
        <w:spacing w:after="0" w:line="240" w:lineRule="auto"/>
      </w:pPr>
      <w:r>
        <w:separator/>
      </w:r>
    </w:p>
  </w:footnote>
  <w:footnote w:type="continuationSeparator" w:id="0">
    <w:p w:rsidR="00CA4D85" w:rsidRDefault="00CA4D85" w:rsidP="00BE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CC4" w:rsidRDefault="00BA70AA">
    <w:pPr>
      <w:pStyle w:val="Header"/>
    </w:pPr>
    <w:r>
      <w:rPr>
        <w:noProof/>
      </w:rPr>
      <w:drawing>
        <wp:inline distT="0" distB="0" distL="0" distR="0">
          <wp:extent cx="5943600"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U Header Office of Academic Service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24510"/>
                  </a:xfrm>
                  <a:prstGeom prst="rect">
                    <a:avLst/>
                  </a:prstGeom>
                </pic:spPr>
              </pic:pic>
            </a:graphicData>
          </a:graphic>
        </wp:inline>
      </w:drawing>
    </w:r>
  </w:p>
  <w:p w:rsidR="00BE6CC4" w:rsidRDefault="00BE6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C4"/>
    <w:rsid w:val="00384D8F"/>
    <w:rsid w:val="00816730"/>
    <w:rsid w:val="00BA70AA"/>
    <w:rsid w:val="00BE6CC4"/>
    <w:rsid w:val="00CA4D85"/>
    <w:rsid w:val="00F708C9"/>
    <w:rsid w:val="00F92F52"/>
    <w:rsid w:val="00FD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50D692C-7139-4E8E-B651-B44D1622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CC4"/>
  </w:style>
  <w:style w:type="paragraph" w:styleId="Footer">
    <w:name w:val="footer"/>
    <w:basedOn w:val="Normal"/>
    <w:link w:val="FooterChar"/>
    <w:uiPriority w:val="99"/>
    <w:unhideWhenUsed/>
    <w:rsid w:val="00BE6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CC4"/>
  </w:style>
  <w:style w:type="paragraph" w:styleId="BalloonText">
    <w:name w:val="Balloon Text"/>
    <w:basedOn w:val="Normal"/>
    <w:link w:val="BalloonTextChar"/>
    <w:uiPriority w:val="99"/>
    <w:semiHidden/>
    <w:unhideWhenUsed/>
    <w:rsid w:val="00BE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CC4"/>
    <w:rPr>
      <w:rFonts w:ascii="Tahoma" w:hAnsi="Tahoma" w:cs="Tahoma"/>
      <w:sz w:val="16"/>
      <w:szCs w:val="16"/>
    </w:rPr>
  </w:style>
  <w:style w:type="character" w:styleId="Emphasis">
    <w:name w:val="Emphasis"/>
    <w:basedOn w:val="DefaultParagraphFont"/>
    <w:uiPriority w:val="20"/>
    <w:qFormat/>
    <w:rsid w:val="00BE6CC4"/>
    <w:rPr>
      <w:i/>
      <w:iCs/>
    </w:rPr>
  </w:style>
  <w:style w:type="character" w:styleId="Hyperlink">
    <w:name w:val="Hyperlink"/>
    <w:basedOn w:val="DefaultParagraphFont"/>
    <w:uiPriority w:val="99"/>
    <w:semiHidden/>
    <w:unhideWhenUsed/>
    <w:rsid w:val="00BE6CC4"/>
    <w:rPr>
      <w:color w:val="0000FF"/>
      <w:u w:val="single"/>
    </w:rPr>
  </w:style>
  <w:style w:type="character" w:customStyle="1" w:styleId="apple-converted-space">
    <w:name w:val="apple-converted-space"/>
    <w:basedOn w:val="DefaultParagraphFont"/>
    <w:rsid w:val="00BE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Michael</dc:creator>
  <cp:lastModifiedBy>Cary, Moira</cp:lastModifiedBy>
  <cp:revision>2</cp:revision>
  <dcterms:created xsi:type="dcterms:W3CDTF">2020-03-26T15:11:00Z</dcterms:created>
  <dcterms:modified xsi:type="dcterms:W3CDTF">2020-03-26T15:11:00Z</dcterms:modified>
</cp:coreProperties>
</file>