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F9" w:rsidRPr="006F53F9" w:rsidRDefault="006F53F9" w:rsidP="006F53F9">
      <w:pPr>
        <w:jc w:val="center"/>
        <w:rPr>
          <w:rFonts w:ascii="Times New Roman" w:hAnsi="Times New Roman"/>
          <w:b/>
          <w:sz w:val="28"/>
          <w:szCs w:val="24"/>
        </w:rPr>
      </w:pPr>
      <w:r w:rsidRPr="006F53F9">
        <w:rPr>
          <w:rFonts w:ascii="Times New Roman" w:hAnsi="Times New Roman"/>
          <w:b/>
          <w:sz w:val="28"/>
          <w:szCs w:val="24"/>
        </w:rPr>
        <w:t>Gender and Sex Roles: A Global Perspective</w:t>
      </w:r>
    </w:p>
    <w:p w:rsidR="006F53F9" w:rsidRPr="006F53F9" w:rsidRDefault="00BB320B" w:rsidP="006F53F9">
      <w:pPr>
        <w:jc w:val="center"/>
        <w:rPr>
          <w:rFonts w:ascii="Times New Roman" w:hAnsi="Times New Roman"/>
          <w:b/>
          <w:sz w:val="28"/>
          <w:szCs w:val="24"/>
        </w:rPr>
      </w:pPr>
      <w:r>
        <w:rPr>
          <w:rFonts w:ascii="Times New Roman" w:hAnsi="Times New Roman"/>
          <w:b/>
          <w:sz w:val="28"/>
          <w:szCs w:val="24"/>
        </w:rPr>
        <w:t>ANTH 3310</w:t>
      </w:r>
    </w:p>
    <w:p w:rsidR="006F53F9" w:rsidRDefault="006F53F9" w:rsidP="006F53F9">
      <w:pPr>
        <w:rPr>
          <w:rFonts w:ascii="Times New Roman" w:hAnsi="Times New Roman"/>
          <w:sz w:val="24"/>
          <w:szCs w:val="24"/>
        </w:rPr>
      </w:pPr>
    </w:p>
    <w:p w:rsidR="006F53F9" w:rsidRDefault="006F53F9" w:rsidP="006F53F9">
      <w:pPr>
        <w:rPr>
          <w:rFonts w:ascii="Times New Roman" w:hAnsi="Times New Roman"/>
          <w:sz w:val="24"/>
          <w:szCs w:val="24"/>
        </w:rPr>
      </w:pPr>
      <w:r w:rsidRPr="00682853">
        <w:rPr>
          <w:rFonts w:ascii="Times New Roman" w:hAnsi="Times New Roman"/>
          <w:sz w:val="24"/>
          <w:szCs w:val="24"/>
          <w:u w:val="single"/>
        </w:rPr>
        <w:t>Instructor</w:t>
      </w:r>
      <w:r>
        <w:rPr>
          <w:rFonts w:ascii="Times New Roman" w:hAnsi="Times New Roman"/>
          <w:sz w:val="24"/>
          <w:szCs w:val="24"/>
        </w:rPr>
        <w:t>: Prof. Laura Jarvis</w:t>
      </w:r>
    </w:p>
    <w:p w:rsidR="006F53F9" w:rsidRDefault="006F53F9" w:rsidP="006F53F9">
      <w:pPr>
        <w:rPr>
          <w:rFonts w:ascii="Times New Roman" w:hAnsi="Times New Roman"/>
          <w:sz w:val="24"/>
          <w:szCs w:val="24"/>
        </w:rPr>
      </w:pPr>
      <w:r w:rsidRPr="00682853">
        <w:rPr>
          <w:rFonts w:ascii="Times New Roman" w:hAnsi="Times New Roman"/>
          <w:sz w:val="24"/>
          <w:szCs w:val="24"/>
          <w:u w:val="single"/>
        </w:rPr>
        <w:t>Email</w:t>
      </w:r>
      <w:r>
        <w:rPr>
          <w:rFonts w:ascii="Times New Roman" w:hAnsi="Times New Roman"/>
          <w:sz w:val="24"/>
          <w:szCs w:val="24"/>
        </w:rPr>
        <w:t>: lcjarvis@smu.edu</w:t>
      </w:r>
    </w:p>
    <w:p w:rsidR="006F53F9" w:rsidRDefault="006F53F9" w:rsidP="006F53F9">
      <w:pPr>
        <w:rPr>
          <w:rFonts w:ascii="Times New Roman" w:hAnsi="Times New Roman"/>
          <w:sz w:val="24"/>
          <w:szCs w:val="24"/>
        </w:rPr>
      </w:pPr>
      <w:r w:rsidRPr="00682853">
        <w:rPr>
          <w:rFonts w:ascii="Times New Roman" w:hAnsi="Times New Roman"/>
          <w:sz w:val="24"/>
          <w:szCs w:val="24"/>
          <w:u w:val="single"/>
        </w:rPr>
        <w:t>Office</w:t>
      </w:r>
      <w:r>
        <w:rPr>
          <w:rFonts w:ascii="Times New Roman" w:hAnsi="Times New Roman"/>
          <w:sz w:val="24"/>
          <w:szCs w:val="24"/>
        </w:rPr>
        <w:t xml:space="preserve">: </w:t>
      </w:r>
      <w:proofErr w:type="spellStart"/>
      <w:r>
        <w:rPr>
          <w:rFonts w:ascii="Times New Roman" w:hAnsi="Times New Roman"/>
          <w:sz w:val="24"/>
          <w:szCs w:val="24"/>
        </w:rPr>
        <w:t>Fondren</w:t>
      </w:r>
      <w:proofErr w:type="spellEnd"/>
      <w:r>
        <w:rPr>
          <w:rFonts w:ascii="Times New Roman" w:hAnsi="Times New Roman"/>
          <w:sz w:val="24"/>
          <w:szCs w:val="24"/>
        </w:rPr>
        <w:t xml:space="preserve"> 328</w:t>
      </w:r>
    </w:p>
    <w:p w:rsidR="006F53F9" w:rsidRDefault="006F53F9" w:rsidP="006F53F9">
      <w:pPr>
        <w:rPr>
          <w:rFonts w:ascii="Times New Roman" w:hAnsi="Times New Roman"/>
          <w:sz w:val="24"/>
          <w:szCs w:val="24"/>
        </w:rPr>
      </w:pPr>
      <w:r w:rsidRPr="00682853">
        <w:rPr>
          <w:rFonts w:ascii="Times New Roman" w:hAnsi="Times New Roman"/>
          <w:sz w:val="24"/>
          <w:szCs w:val="24"/>
          <w:u w:val="single"/>
        </w:rPr>
        <w:t>Office Hours</w:t>
      </w:r>
      <w:r>
        <w:rPr>
          <w:rFonts w:ascii="Times New Roman" w:hAnsi="Times New Roman"/>
          <w:sz w:val="24"/>
          <w:szCs w:val="24"/>
        </w:rPr>
        <w:t>: by appointment</w:t>
      </w:r>
    </w:p>
    <w:p w:rsidR="006F53F9" w:rsidRDefault="006F53F9" w:rsidP="006F53F9">
      <w:pPr>
        <w:rPr>
          <w:rFonts w:ascii="Times New Roman" w:hAnsi="Times New Roman"/>
          <w:sz w:val="24"/>
          <w:szCs w:val="24"/>
        </w:rPr>
      </w:pPr>
    </w:p>
    <w:p w:rsidR="006F53F9" w:rsidRDefault="006F53F9" w:rsidP="006F53F9">
      <w:pPr>
        <w:rPr>
          <w:rFonts w:ascii="Times New Roman" w:eastAsia="Times New Roman" w:hAnsi="Times New Roman"/>
          <w:sz w:val="24"/>
          <w:szCs w:val="24"/>
        </w:rPr>
      </w:pPr>
      <w:r w:rsidRPr="00C44D30">
        <w:rPr>
          <w:rFonts w:ascii="Times New Roman" w:eastAsia="Times New Roman" w:hAnsi="Times New Roman"/>
          <w:b/>
          <w:sz w:val="24"/>
          <w:szCs w:val="24"/>
        </w:rPr>
        <w:t>Description</w:t>
      </w:r>
    </w:p>
    <w:p w:rsidR="006F53F9" w:rsidRDefault="006F53F9" w:rsidP="006F53F9">
      <w:pPr>
        <w:rPr>
          <w:rFonts w:ascii="Times New Roman" w:eastAsia="Times New Roman" w:hAnsi="Times New Roman"/>
          <w:sz w:val="24"/>
          <w:szCs w:val="24"/>
        </w:rPr>
      </w:pPr>
      <w:r>
        <w:rPr>
          <w:rFonts w:ascii="Times New Roman" w:eastAsia="Times New Roman" w:hAnsi="Times New Roman"/>
          <w:sz w:val="24"/>
          <w:szCs w:val="24"/>
        </w:rPr>
        <w:t>This course provides a cross-cultural and historical comparison of women’s and men’s life experiences in the areas of family, marriage and kinship, economic and political participation, sexuality, reproduction, ritual and religion.</w:t>
      </w:r>
    </w:p>
    <w:p w:rsidR="006F53F9" w:rsidRDefault="006F53F9" w:rsidP="006F53F9">
      <w:pPr>
        <w:rPr>
          <w:rFonts w:ascii="Times New Roman" w:eastAsia="Times New Roman" w:hAnsi="Times New Roman"/>
          <w:sz w:val="24"/>
          <w:szCs w:val="24"/>
        </w:rPr>
      </w:pPr>
    </w:p>
    <w:p w:rsidR="006F53F9" w:rsidRDefault="006F53F9" w:rsidP="006F53F9">
      <w:pPr>
        <w:rPr>
          <w:rFonts w:ascii="Times New Roman" w:eastAsia="Times New Roman" w:hAnsi="Times New Roman"/>
          <w:sz w:val="24"/>
          <w:szCs w:val="24"/>
        </w:rPr>
      </w:pPr>
      <w:r w:rsidRPr="00E60B6E">
        <w:rPr>
          <w:rFonts w:ascii="Times New Roman" w:eastAsia="Times New Roman" w:hAnsi="Times New Roman"/>
          <w:b/>
          <w:sz w:val="24"/>
          <w:szCs w:val="24"/>
        </w:rPr>
        <w:t>Learning Objectives</w:t>
      </w:r>
    </w:p>
    <w:p w:rsidR="006F53F9" w:rsidRPr="00E60B6E" w:rsidRDefault="006F53F9" w:rsidP="006F53F9">
      <w:pPr>
        <w:pStyle w:val="ListParagraph"/>
        <w:numPr>
          <w:ilvl w:val="0"/>
          <w:numId w:val="6"/>
        </w:numPr>
        <w:rPr>
          <w:rFonts w:ascii="Times New Roman" w:eastAsia="Times New Roman" w:hAnsi="Times New Roman"/>
          <w:sz w:val="24"/>
          <w:szCs w:val="24"/>
        </w:rPr>
      </w:pPr>
      <w:r w:rsidRPr="00E60B6E">
        <w:rPr>
          <w:rFonts w:ascii="Times New Roman" w:eastAsia="Times New Roman" w:hAnsi="Times New Roman"/>
          <w:sz w:val="24"/>
          <w:szCs w:val="24"/>
        </w:rPr>
        <w:t>Develop a breadth of knowledge about the various ways in which gender and gendered practices manifest around the globe as related to: sexuality and identity; reproduction and child-rearing; family, marriage, and kinship; differences in hierarchy and power; household, economic, and state practices; religion; globalization; and health.</w:t>
      </w:r>
    </w:p>
    <w:p w:rsidR="006F53F9" w:rsidRPr="00E60B6E" w:rsidRDefault="006F53F9" w:rsidP="006F53F9">
      <w:pPr>
        <w:numPr>
          <w:ilvl w:val="0"/>
          <w:numId w:val="6"/>
        </w:numPr>
        <w:rPr>
          <w:rFonts w:ascii="Times New Roman" w:eastAsia="Times New Roman" w:hAnsi="Times New Roman"/>
          <w:sz w:val="24"/>
          <w:szCs w:val="24"/>
        </w:rPr>
      </w:pPr>
      <w:r w:rsidRPr="00E60B6E">
        <w:rPr>
          <w:rFonts w:ascii="Times New Roman" w:eastAsia="Times New Roman" w:hAnsi="Times New Roman"/>
          <w:sz w:val="24"/>
          <w:szCs w:val="24"/>
        </w:rPr>
        <w:t>Critically examine one’s own conceptions of gender and sexuality in light of cross-cultural and historical data on the subject.</w:t>
      </w:r>
    </w:p>
    <w:p w:rsidR="006F53F9" w:rsidRPr="00FC29EB" w:rsidRDefault="006F53F9" w:rsidP="006F53F9">
      <w:pPr>
        <w:numPr>
          <w:ilvl w:val="0"/>
          <w:numId w:val="6"/>
        </w:numPr>
        <w:rPr>
          <w:rFonts w:ascii="Times New Roman" w:eastAsia="Times New Roman" w:hAnsi="Times New Roman"/>
          <w:sz w:val="24"/>
          <w:szCs w:val="24"/>
        </w:rPr>
      </w:pPr>
      <w:r w:rsidRPr="00FC29EB">
        <w:rPr>
          <w:rFonts w:ascii="Times New Roman" w:eastAsia="Times New Roman" w:hAnsi="Times New Roman"/>
          <w:sz w:val="24"/>
          <w:szCs w:val="24"/>
        </w:rPr>
        <w:t>Demonstrate the ability to use interdisciplinary approaches for understanding complex issues.</w:t>
      </w:r>
    </w:p>
    <w:p w:rsidR="006F53F9" w:rsidRPr="00B53812" w:rsidRDefault="006F53F9" w:rsidP="006F53F9">
      <w:pPr>
        <w:rPr>
          <w:rFonts w:ascii="Times New Roman" w:hAnsi="Times New Roman"/>
          <w:sz w:val="24"/>
          <w:szCs w:val="24"/>
        </w:rPr>
      </w:pPr>
    </w:p>
    <w:p w:rsidR="006F53F9" w:rsidRPr="00C44D30" w:rsidRDefault="006F53F9" w:rsidP="006F53F9">
      <w:pPr>
        <w:rPr>
          <w:rFonts w:ascii="Times New Roman" w:eastAsia="Times New Roman" w:hAnsi="Times New Roman"/>
          <w:sz w:val="24"/>
          <w:szCs w:val="24"/>
        </w:rPr>
      </w:pPr>
      <w:r w:rsidRPr="00C44D30">
        <w:rPr>
          <w:rFonts w:ascii="Times New Roman" w:eastAsia="Times New Roman" w:hAnsi="Times New Roman"/>
          <w:b/>
          <w:sz w:val="24"/>
          <w:szCs w:val="24"/>
        </w:rPr>
        <w:t>Required Texts:</w:t>
      </w:r>
    </w:p>
    <w:p w:rsidR="006F53F9" w:rsidRDefault="006F53F9" w:rsidP="006F53F9">
      <w:pPr>
        <w:ind w:left="720" w:hanging="720"/>
        <w:rPr>
          <w:rFonts w:ascii="Times New Roman" w:hAnsi="Times New Roman"/>
          <w:sz w:val="24"/>
          <w:szCs w:val="24"/>
        </w:rPr>
      </w:pPr>
      <w:r>
        <w:rPr>
          <w:rFonts w:ascii="Times New Roman" w:hAnsi="Times New Roman"/>
          <w:sz w:val="24"/>
          <w:szCs w:val="24"/>
        </w:rPr>
        <w:t xml:space="preserve">[B&amp;S] </w:t>
      </w:r>
      <w:proofErr w:type="spellStart"/>
      <w:r>
        <w:rPr>
          <w:rFonts w:ascii="Times New Roman" w:hAnsi="Times New Roman"/>
          <w:sz w:val="24"/>
          <w:szCs w:val="24"/>
        </w:rPr>
        <w:t>Brettell</w:t>
      </w:r>
      <w:proofErr w:type="spellEnd"/>
      <w:r>
        <w:rPr>
          <w:rFonts w:ascii="Times New Roman" w:hAnsi="Times New Roman"/>
          <w:sz w:val="24"/>
          <w:szCs w:val="24"/>
        </w:rPr>
        <w:t>, Caroline and Sargent, Carolyn (</w:t>
      </w:r>
      <w:proofErr w:type="spellStart"/>
      <w:proofErr w:type="gramStart"/>
      <w:r>
        <w:rPr>
          <w:rFonts w:ascii="Times New Roman" w:hAnsi="Times New Roman"/>
          <w:sz w:val="24"/>
          <w:szCs w:val="24"/>
        </w:rPr>
        <w:t>eds</w:t>
      </w:r>
      <w:proofErr w:type="spellEnd"/>
      <w:proofErr w:type="gramEnd"/>
      <w:r>
        <w:rPr>
          <w:rFonts w:ascii="Times New Roman" w:hAnsi="Times New Roman"/>
          <w:sz w:val="24"/>
          <w:szCs w:val="24"/>
        </w:rPr>
        <w:t>). 2012. Gender in Cross-Cultural Perspective. 6</w:t>
      </w:r>
      <w:r w:rsidRPr="004C0AE9">
        <w:rPr>
          <w:rFonts w:ascii="Times New Roman" w:hAnsi="Times New Roman"/>
          <w:sz w:val="24"/>
          <w:szCs w:val="24"/>
          <w:vertAlign w:val="superscript"/>
        </w:rPr>
        <w:t>th</w:t>
      </w:r>
      <w:r>
        <w:rPr>
          <w:rFonts w:ascii="Times New Roman" w:hAnsi="Times New Roman"/>
          <w:sz w:val="24"/>
          <w:szCs w:val="24"/>
        </w:rPr>
        <w:t xml:space="preserve"> ed. Upper Saddle River, NJ: Prentice Hall. ISBN-13: 978-0-13-606132-8</w:t>
      </w:r>
    </w:p>
    <w:p w:rsidR="006F53F9" w:rsidRDefault="006F53F9" w:rsidP="006F53F9">
      <w:pPr>
        <w:ind w:left="720" w:hanging="720"/>
        <w:rPr>
          <w:rFonts w:ascii="Times New Roman" w:hAnsi="Times New Roman"/>
          <w:sz w:val="24"/>
          <w:szCs w:val="24"/>
        </w:rPr>
      </w:pPr>
    </w:p>
    <w:p w:rsidR="006F53F9" w:rsidRDefault="006F53F9" w:rsidP="006F53F9">
      <w:pPr>
        <w:ind w:left="720" w:hanging="720"/>
        <w:rPr>
          <w:rFonts w:ascii="Times New Roman" w:hAnsi="Times New Roman"/>
          <w:sz w:val="24"/>
          <w:szCs w:val="24"/>
        </w:rPr>
      </w:pPr>
      <w:proofErr w:type="spellStart"/>
      <w:r>
        <w:rPr>
          <w:rFonts w:ascii="Times New Roman" w:hAnsi="Times New Roman"/>
          <w:sz w:val="24"/>
          <w:szCs w:val="24"/>
        </w:rPr>
        <w:t>Popenoe</w:t>
      </w:r>
      <w:proofErr w:type="spellEnd"/>
      <w:r>
        <w:rPr>
          <w:rFonts w:ascii="Times New Roman" w:hAnsi="Times New Roman"/>
          <w:sz w:val="24"/>
          <w:szCs w:val="24"/>
        </w:rPr>
        <w:t xml:space="preserve">, Rebecca. 2003. Feeding Desire: Fatness, Beauty, and Sexuality </w:t>
      </w:r>
      <w:proofErr w:type="gramStart"/>
      <w:r>
        <w:rPr>
          <w:rFonts w:ascii="Times New Roman" w:hAnsi="Times New Roman"/>
          <w:sz w:val="24"/>
          <w:szCs w:val="24"/>
        </w:rPr>
        <w:t>Among</w:t>
      </w:r>
      <w:proofErr w:type="gramEnd"/>
      <w:r>
        <w:rPr>
          <w:rFonts w:ascii="Times New Roman" w:hAnsi="Times New Roman"/>
          <w:sz w:val="24"/>
          <w:szCs w:val="24"/>
        </w:rPr>
        <w:t xml:space="preserve"> a Saharan People. </w:t>
      </w:r>
      <w:proofErr w:type="spellStart"/>
      <w:proofErr w:type="gramStart"/>
      <w:r>
        <w:rPr>
          <w:rFonts w:ascii="Times New Roman" w:hAnsi="Times New Roman"/>
          <w:sz w:val="24"/>
          <w:szCs w:val="24"/>
        </w:rPr>
        <w:t>Routledge</w:t>
      </w:r>
      <w:proofErr w:type="spellEnd"/>
      <w:r>
        <w:rPr>
          <w:rFonts w:ascii="Times New Roman" w:hAnsi="Times New Roman"/>
          <w:sz w:val="24"/>
          <w:szCs w:val="24"/>
        </w:rPr>
        <w:t>.</w:t>
      </w:r>
      <w:proofErr w:type="gramEnd"/>
      <w:r>
        <w:rPr>
          <w:rFonts w:ascii="Times New Roman" w:hAnsi="Times New Roman"/>
          <w:sz w:val="24"/>
          <w:szCs w:val="24"/>
        </w:rPr>
        <w:t xml:space="preserve"> </w:t>
      </w:r>
    </w:p>
    <w:p w:rsidR="006F53F9" w:rsidRDefault="006F53F9" w:rsidP="006F53F9">
      <w:pPr>
        <w:rPr>
          <w:rFonts w:ascii="Times New Roman" w:hAnsi="Times New Roman"/>
          <w:sz w:val="24"/>
          <w:szCs w:val="24"/>
        </w:rPr>
      </w:pPr>
    </w:p>
    <w:p w:rsidR="006F53F9" w:rsidRPr="00B53812" w:rsidRDefault="006F53F9" w:rsidP="006F53F9">
      <w:pPr>
        <w:rPr>
          <w:rFonts w:ascii="Times New Roman" w:hAnsi="Times New Roman"/>
          <w:sz w:val="24"/>
          <w:szCs w:val="24"/>
        </w:rPr>
      </w:pPr>
      <w:r>
        <w:rPr>
          <w:rFonts w:ascii="Times New Roman" w:hAnsi="Times New Roman"/>
          <w:sz w:val="24"/>
          <w:szCs w:val="24"/>
        </w:rPr>
        <w:t>Additional readings are posted to Blackboard. These are noted in the reading schedule with [BB]. They can be found under the “course documents” section. You must either be on campus or logged in to SMU libraries’ electronic content to retrieve some of these readings. It is your responsibility to retrieve these readings.</w:t>
      </w:r>
    </w:p>
    <w:p w:rsidR="006F53F9" w:rsidRDefault="006F53F9" w:rsidP="006F53F9">
      <w:pPr>
        <w:rPr>
          <w:rFonts w:ascii="Times New Roman" w:eastAsia="Times New Roman" w:hAnsi="Times New Roman"/>
          <w:sz w:val="24"/>
          <w:szCs w:val="24"/>
        </w:rPr>
      </w:pPr>
    </w:p>
    <w:p w:rsidR="006F53F9" w:rsidRPr="008459C0" w:rsidRDefault="006F53F9" w:rsidP="006F53F9">
      <w:pPr>
        <w:rPr>
          <w:rFonts w:ascii="Times New Roman" w:eastAsia="Times New Roman" w:hAnsi="Times New Roman"/>
          <w:b/>
          <w:sz w:val="24"/>
          <w:szCs w:val="24"/>
        </w:rPr>
      </w:pPr>
      <w:r w:rsidRPr="008459C0">
        <w:rPr>
          <w:rFonts w:ascii="Times New Roman" w:eastAsia="Times New Roman" w:hAnsi="Times New Roman"/>
          <w:b/>
          <w:sz w:val="24"/>
          <w:szCs w:val="24"/>
        </w:rPr>
        <w:t>A Note on Our Subject Matter</w:t>
      </w:r>
    </w:p>
    <w:p w:rsidR="006F53F9" w:rsidRDefault="006F53F9" w:rsidP="006F53F9">
      <w:pPr>
        <w:rPr>
          <w:rFonts w:ascii="Times New Roman" w:eastAsia="Times New Roman" w:hAnsi="Times New Roman"/>
          <w:sz w:val="24"/>
          <w:szCs w:val="24"/>
        </w:rPr>
      </w:pPr>
      <w:r>
        <w:rPr>
          <w:rFonts w:ascii="Times New Roman" w:eastAsia="Times New Roman" w:hAnsi="Times New Roman"/>
          <w:sz w:val="24"/>
          <w:szCs w:val="24"/>
        </w:rPr>
        <w:t xml:space="preserve">The subject of this course is a cross-cultural exploration of gender, sex, and sexuality. Some of our readings, including the book you will review for a formal writing assignment, discuss sexuality and gender in explicit terms. I will also show videos that may contain nudity and adult language. The assigned readings are academic in nature, and appropriate for adult learners. If you are uncomfortable with open discussions of gender, sex, and sexuality, I suggest you choose a class better suited to your needs. </w:t>
      </w:r>
    </w:p>
    <w:p w:rsidR="006F53F9" w:rsidRPr="00B53812" w:rsidRDefault="006F53F9" w:rsidP="006F53F9">
      <w:pPr>
        <w:rPr>
          <w:rFonts w:ascii="Times New Roman" w:eastAsia="Times New Roman" w:hAnsi="Times New Roman"/>
          <w:sz w:val="24"/>
          <w:szCs w:val="24"/>
        </w:rPr>
      </w:pPr>
    </w:p>
    <w:p w:rsidR="006F53F9" w:rsidRPr="008459C0" w:rsidRDefault="006F53F9" w:rsidP="006F53F9">
      <w:pPr>
        <w:rPr>
          <w:rFonts w:ascii="Times New Roman" w:eastAsia="Times New Roman" w:hAnsi="Times New Roman"/>
          <w:b/>
          <w:sz w:val="24"/>
          <w:szCs w:val="24"/>
        </w:rPr>
      </w:pPr>
      <w:r w:rsidRPr="008459C0">
        <w:rPr>
          <w:rFonts w:ascii="Times New Roman" w:eastAsia="Times New Roman" w:hAnsi="Times New Roman"/>
          <w:b/>
          <w:sz w:val="24"/>
          <w:szCs w:val="24"/>
        </w:rPr>
        <w:t>Blackboard</w:t>
      </w:r>
    </w:p>
    <w:p w:rsidR="006F53F9" w:rsidRDefault="006F53F9" w:rsidP="006F53F9">
      <w:pPr>
        <w:rPr>
          <w:rFonts w:ascii="Times New Roman" w:eastAsia="Times New Roman" w:hAnsi="Times New Roman"/>
          <w:sz w:val="24"/>
          <w:szCs w:val="24"/>
        </w:rPr>
      </w:pPr>
      <w:r>
        <w:rPr>
          <w:rFonts w:ascii="Times New Roman" w:hAnsi="Times New Roman"/>
          <w:sz w:val="24"/>
          <w:szCs w:val="24"/>
        </w:rPr>
        <w:t>EVERYONE should see ANTH 3310 listed on their Blackboard homepage, no matter which section they are enrolled in. This is where you will access course readings, posted grades, and updates.</w:t>
      </w:r>
    </w:p>
    <w:p w:rsidR="006F53F9" w:rsidRPr="00682853" w:rsidRDefault="006F53F9" w:rsidP="006F53F9">
      <w:pPr>
        <w:rPr>
          <w:rFonts w:ascii="Times New Roman" w:eastAsia="Times New Roman" w:hAnsi="Times New Roman"/>
          <w:sz w:val="24"/>
          <w:szCs w:val="24"/>
        </w:rPr>
      </w:pPr>
    </w:p>
    <w:p w:rsidR="006F53F9" w:rsidRPr="00A214C7" w:rsidRDefault="006F53F9" w:rsidP="006F53F9">
      <w:pPr>
        <w:rPr>
          <w:rFonts w:ascii="Times New Roman" w:eastAsia="Times New Roman" w:hAnsi="Times New Roman"/>
          <w:b/>
          <w:sz w:val="24"/>
          <w:szCs w:val="24"/>
        </w:rPr>
      </w:pPr>
      <w:r>
        <w:rPr>
          <w:rFonts w:ascii="Times New Roman" w:eastAsia="Times New Roman" w:hAnsi="Times New Roman"/>
          <w:b/>
          <w:sz w:val="24"/>
          <w:szCs w:val="24"/>
        </w:rPr>
        <w:t>Attendance</w:t>
      </w:r>
    </w:p>
    <w:p w:rsidR="006F53F9" w:rsidRPr="00B53812" w:rsidRDefault="006F53F9" w:rsidP="006F53F9">
      <w:pPr>
        <w:rPr>
          <w:rFonts w:ascii="Times New Roman" w:eastAsia="Times New Roman" w:hAnsi="Times New Roman"/>
          <w:sz w:val="24"/>
          <w:szCs w:val="24"/>
        </w:rPr>
      </w:pPr>
      <w:r w:rsidRPr="00197C7E">
        <w:rPr>
          <w:rFonts w:ascii="Times New Roman" w:eastAsia="Times New Roman" w:hAnsi="Times New Roman"/>
          <w:sz w:val="24"/>
          <w:szCs w:val="24"/>
        </w:rPr>
        <w:t xml:space="preserve">Students are expected to attend all class sessions.  If you will not be able to attend a specific session, you must make arrangements with another student to get copies of notes, etc.  Appropriate medical and family excuses will be accepted, with proof, in order to establish new </w:t>
      </w:r>
      <w:r w:rsidRPr="00197C7E">
        <w:rPr>
          <w:rFonts w:ascii="Times New Roman" w:eastAsia="Times New Roman" w:hAnsi="Times New Roman"/>
          <w:sz w:val="24"/>
          <w:szCs w:val="24"/>
        </w:rPr>
        <w:lastRenderedPageBreak/>
        <w:t xml:space="preserve">dates for assignments. </w:t>
      </w:r>
      <w:r>
        <w:rPr>
          <w:rFonts w:ascii="Times New Roman" w:eastAsia="Times New Roman" w:hAnsi="Times New Roman"/>
          <w:sz w:val="24"/>
          <w:szCs w:val="24"/>
        </w:rPr>
        <w:t xml:space="preserve">Since this is an accelerated summer course, missing even a single class will put you significantly behind, and any unexcused absences will be cause for a reduction in your “attendance and participation” grade. </w:t>
      </w:r>
      <w:r w:rsidRPr="00197C7E">
        <w:rPr>
          <w:rFonts w:ascii="Times New Roman" w:eastAsia="Times New Roman" w:hAnsi="Times New Roman"/>
          <w:sz w:val="24"/>
          <w:szCs w:val="24"/>
        </w:rPr>
        <w:t>In consideration for your fellow classmates, please do not come in late or leave early during class unless you have notified me beforehand. Cell phones should be turned off during class. Texting and internet use during class is not allowed. Use of laptops for any other purpose</w:t>
      </w:r>
      <w:r>
        <w:rPr>
          <w:rFonts w:ascii="Times New Roman" w:eastAsia="Times New Roman" w:hAnsi="Times New Roman"/>
          <w:sz w:val="24"/>
          <w:szCs w:val="24"/>
        </w:rPr>
        <w:t xml:space="preserve"> than note taking is prohibited; it is distracting not only for you, but also for fellow students.</w:t>
      </w:r>
    </w:p>
    <w:p w:rsidR="006F53F9" w:rsidRPr="00B53812" w:rsidRDefault="006F53F9" w:rsidP="006F53F9">
      <w:pPr>
        <w:rPr>
          <w:rFonts w:ascii="Times New Roman" w:eastAsia="Times New Roman" w:hAnsi="Times New Roman"/>
          <w:sz w:val="24"/>
          <w:szCs w:val="24"/>
        </w:rPr>
      </w:pPr>
    </w:p>
    <w:p w:rsidR="006F53F9" w:rsidRPr="008459C0" w:rsidRDefault="006F53F9" w:rsidP="006F53F9">
      <w:pPr>
        <w:rPr>
          <w:rFonts w:ascii="Times New Roman" w:eastAsia="Times New Roman" w:hAnsi="Times New Roman"/>
          <w:b/>
          <w:sz w:val="24"/>
          <w:szCs w:val="24"/>
        </w:rPr>
      </w:pPr>
      <w:r w:rsidRPr="008459C0">
        <w:rPr>
          <w:rFonts w:ascii="Times New Roman" w:eastAsia="Times New Roman" w:hAnsi="Times New Roman"/>
          <w:b/>
          <w:sz w:val="24"/>
          <w:szCs w:val="24"/>
        </w:rPr>
        <w:t>Course Evaluation</w:t>
      </w:r>
    </w:p>
    <w:p w:rsidR="006F53F9" w:rsidRPr="00197C7E" w:rsidRDefault="006F53F9" w:rsidP="006F53F9">
      <w:pPr>
        <w:rPr>
          <w:rFonts w:ascii="Times New Roman" w:eastAsia="Times New Roman" w:hAnsi="Times New Roman"/>
          <w:sz w:val="24"/>
          <w:szCs w:val="24"/>
        </w:rPr>
      </w:pPr>
      <w:r w:rsidRPr="00197C7E">
        <w:rPr>
          <w:rFonts w:ascii="Times New Roman" w:eastAsia="Times New Roman" w:hAnsi="Times New Roman"/>
          <w:sz w:val="24"/>
          <w:szCs w:val="24"/>
        </w:rPr>
        <w:t xml:space="preserve">Assignments must be turned in on time; for each 24-hour period an assignment is late, one full grade will be deducted (e.g., an “A” paper will become a “B” paper).  Appropriate medical and family excuses will be accepted, with proof, in order to establish new dates for assignments.  </w:t>
      </w:r>
    </w:p>
    <w:p w:rsidR="006F53F9" w:rsidRDefault="006F53F9" w:rsidP="006F53F9">
      <w:pPr>
        <w:rPr>
          <w:rFonts w:ascii="Times New Roman" w:eastAsia="Times New Roman" w:hAnsi="Times New Roman"/>
          <w:sz w:val="24"/>
          <w:szCs w:val="24"/>
          <w:u w:val="single"/>
        </w:rPr>
      </w:pPr>
    </w:p>
    <w:p w:rsidR="006F53F9" w:rsidRPr="005D3437" w:rsidRDefault="006F53F9" w:rsidP="006F53F9">
      <w:pPr>
        <w:rPr>
          <w:rFonts w:ascii="Times New Roman" w:eastAsia="Times New Roman" w:hAnsi="Times New Roman"/>
          <w:sz w:val="24"/>
          <w:szCs w:val="24"/>
        </w:rPr>
      </w:pPr>
      <w:r>
        <w:rPr>
          <w:rFonts w:ascii="Times New Roman" w:eastAsia="Times New Roman" w:hAnsi="Times New Roman"/>
          <w:sz w:val="24"/>
          <w:szCs w:val="24"/>
          <w:u w:val="single"/>
        </w:rPr>
        <w:t>Attendance and Participation (15</w:t>
      </w:r>
      <w:r w:rsidRPr="005D3437">
        <w:rPr>
          <w:rFonts w:ascii="Times New Roman" w:eastAsia="Times New Roman" w:hAnsi="Times New Roman"/>
          <w:sz w:val="24"/>
          <w:szCs w:val="24"/>
          <w:u w:val="single"/>
        </w:rPr>
        <w:t>%)</w:t>
      </w:r>
      <w:r w:rsidRPr="005D3437">
        <w:rPr>
          <w:rFonts w:ascii="Times New Roman" w:eastAsia="Times New Roman" w:hAnsi="Times New Roman"/>
          <w:sz w:val="24"/>
          <w:szCs w:val="24"/>
        </w:rPr>
        <w:t>: Participation includes actively engaging with the readings and discussing them in a productive manner during class, bringing in examples from your own experiences that relate to the topics being discussed, answering questions posed by the instructor in class, participating in small group work, participating in activities, and being respectful of divergent viewpoints. Discussion-based activities will comprise a substantial amount of the course, so everyone’s participation is important! Attendance will be taken daily.</w:t>
      </w:r>
    </w:p>
    <w:p w:rsidR="006F53F9" w:rsidRPr="006104F4" w:rsidRDefault="006F53F9" w:rsidP="006F53F9">
      <w:pPr>
        <w:rPr>
          <w:rFonts w:ascii="Times New Roman" w:eastAsia="Times New Roman" w:hAnsi="Times New Roman"/>
          <w:i/>
          <w:sz w:val="24"/>
          <w:szCs w:val="24"/>
          <w:highlight w:val="yellow"/>
        </w:rPr>
      </w:pPr>
    </w:p>
    <w:p w:rsidR="006F53F9" w:rsidRPr="008D522A" w:rsidRDefault="006F53F9" w:rsidP="006F53F9">
      <w:pPr>
        <w:rPr>
          <w:rFonts w:ascii="Times New Roman" w:eastAsia="Times New Roman" w:hAnsi="Times New Roman"/>
          <w:sz w:val="24"/>
          <w:szCs w:val="24"/>
        </w:rPr>
      </w:pPr>
      <w:proofErr w:type="gramStart"/>
      <w:r w:rsidRPr="008D522A">
        <w:rPr>
          <w:rFonts w:ascii="Times New Roman" w:eastAsia="Times New Roman" w:hAnsi="Times New Roman"/>
          <w:sz w:val="24"/>
          <w:szCs w:val="24"/>
          <w:u w:val="single"/>
        </w:rPr>
        <w:t>Quizzes (10%)</w:t>
      </w:r>
      <w:r w:rsidRPr="008D522A">
        <w:rPr>
          <w:rFonts w:ascii="Times New Roman" w:eastAsia="Times New Roman" w:hAnsi="Times New Roman"/>
          <w:sz w:val="24"/>
          <w:szCs w:val="24"/>
        </w:rPr>
        <w:t>: Brief in-class quizzes will be given periodically to check for completion of assigned readings.</w:t>
      </w:r>
      <w:proofErr w:type="gramEnd"/>
      <w:r w:rsidRPr="008D522A">
        <w:rPr>
          <w:rFonts w:ascii="Times New Roman" w:eastAsia="Times New Roman" w:hAnsi="Times New Roman"/>
          <w:sz w:val="24"/>
          <w:szCs w:val="24"/>
        </w:rPr>
        <w:t xml:space="preserve"> </w:t>
      </w:r>
    </w:p>
    <w:p w:rsidR="006F53F9" w:rsidRDefault="006F53F9" w:rsidP="006F53F9">
      <w:pPr>
        <w:rPr>
          <w:rFonts w:ascii="Times New Roman" w:eastAsia="Times New Roman" w:hAnsi="Times New Roman"/>
          <w:i/>
          <w:sz w:val="24"/>
          <w:szCs w:val="24"/>
          <w:highlight w:val="yellow"/>
        </w:rPr>
      </w:pPr>
    </w:p>
    <w:p w:rsidR="006F53F9" w:rsidRPr="008D522A" w:rsidRDefault="006F53F9" w:rsidP="006F53F9">
      <w:pPr>
        <w:rPr>
          <w:rFonts w:ascii="Times New Roman" w:eastAsia="Times New Roman" w:hAnsi="Times New Roman"/>
          <w:sz w:val="24"/>
          <w:szCs w:val="24"/>
        </w:rPr>
      </w:pPr>
      <w:r w:rsidRPr="008D522A">
        <w:rPr>
          <w:rFonts w:ascii="Times New Roman" w:eastAsia="Times New Roman" w:hAnsi="Times New Roman"/>
          <w:sz w:val="24"/>
          <w:szCs w:val="24"/>
          <w:u w:val="single"/>
        </w:rPr>
        <w:t>Current Events Assignments (</w:t>
      </w:r>
      <w:r>
        <w:rPr>
          <w:rFonts w:ascii="Times New Roman" w:eastAsia="Times New Roman" w:hAnsi="Times New Roman"/>
          <w:sz w:val="24"/>
          <w:szCs w:val="24"/>
          <w:u w:val="single"/>
        </w:rPr>
        <w:t>15</w:t>
      </w:r>
      <w:r w:rsidRPr="008D522A">
        <w:rPr>
          <w:rFonts w:ascii="Times New Roman" w:eastAsia="Times New Roman" w:hAnsi="Times New Roman"/>
          <w:sz w:val="24"/>
          <w:szCs w:val="24"/>
          <w:u w:val="single"/>
        </w:rPr>
        <w:t>%)</w:t>
      </w:r>
      <w:r w:rsidRPr="008D522A">
        <w:rPr>
          <w:rFonts w:ascii="Times New Roman" w:eastAsia="Times New Roman" w:hAnsi="Times New Roman"/>
          <w:sz w:val="24"/>
          <w:szCs w:val="24"/>
        </w:rPr>
        <w:t>: Each student will find and present a current event related to the course. A short written assignment will be turned in to the professor as well. See the end of the syllabus for details on the assignment</w:t>
      </w:r>
      <w:r>
        <w:rPr>
          <w:rFonts w:ascii="Times New Roman" w:eastAsia="Times New Roman" w:hAnsi="Times New Roman"/>
          <w:sz w:val="24"/>
          <w:szCs w:val="24"/>
        </w:rPr>
        <w:t>.</w:t>
      </w:r>
    </w:p>
    <w:p w:rsidR="006F53F9" w:rsidRPr="006104F4" w:rsidRDefault="006F53F9" w:rsidP="006F53F9">
      <w:pPr>
        <w:rPr>
          <w:rFonts w:ascii="Times New Roman" w:eastAsia="Times New Roman" w:hAnsi="Times New Roman"/>
          <w:i/>
          <w:sz w:val="24"/>
          <w:szCs w:val="24"/>
          <w:highlight w:val="yellow"/>
        </w:rPr>
      </w:pPr>
    </w:p>
    <w:p w:rsidR="006F53F9" w:rsidRPr="008D522A" w:rsidRDefault="006F53F9" w:rsidP="006F53F9">
      <w:pPr>
        <w:rPr>
          <w:rFonts w:ascii="Times New Roman" w:eastAsia="Times New Roman" w:hAnsi="Times New Roman"/>
          <w:sz w:val="24"/>
          <w:szCs w:val="24"/>
        </w:rPr>
      </w:pPr>
      <w:r w:rsidRPr="008D522A">
        <w:rPr>
          <w:rFonts w:ascii="Times New Roman" w:eastAsia="Times New Roman" w:hAnsi="Times New Roman"/>
          <w:sz w:val="24"/>
          <w:szCs w:val="24"/>
          <w:u w:val="single"/>
        </w:rPr>
        <w:t>Book Response (</w:t>
      </w:r>
      <w:r>
        <w:rPr>
          <w:rFonts w:ascii="Times New Roman" w:eastAsia="Times New Roman" w:hAnsi="Times New Roman"/>
          <w:sz w:val="24"/>
          <w:szCs w:val="24"/>
          <w:u w:val="single"/>
        </w:rPr>
        <w:t>30</w:t>
      </w:r>
      <w:r w:rsidRPr="008D522A">
        <w:rPr>
          <w:rFonts w:ascii="Times New Roman" w:eastAsia="Times New Roman" w:hAnsi="Times New Roman"/>
          <w:sz w:val="24"/>
          <w:szCs w:val="24"/>
          <w:u w:val="single"/>
        </w:rPr>
        <w:t>%)</w:t>
      </w:r>
      <w:r w:rsidRPr="008D522A">
        <w:rPr>
          <w:rFonts w:ascii="Times New Roman" w:eastAsia="Times New Roman" w:hAnsi="Times New Roman"/>
          <w:sz w:val="24"/>
          <w:szCs w:val="24"/>
        </w:rPr>
        <w:t xml:space="preserve">: Each student will write a formal short paper [4-5 pages] on </w:t>
      </w:r>
      <w:r w:rsidRPr="008D522A">
        <w:rPr>
          <w:rFonts w:ascii="Times New Roman" w:eastAsia="Times New Roman" w:hAnsi="Times New Roman"/>
          <w:i/>
          <w:sz w:val="24"/>
          <w:szCs w:val="24"/>
        </w:rPr>
        <w:t>Feeding Desire</w:t>
      </w:r>
      <w:r w:rsidRPr="008D522A">
        <w:rPr>
          <w:rFonts w:ascii="Times New Roman" w:eastAsia="Times New Roman" w:hAnsi="Times New Roman"/>
          <w:sz w:val="24"/>
          <w:szCs w:val="24"/>
        </w:rPr>
        <w:t xml:space="preserve">. See the end of the syllabus for details on the assignment. </w:t>
      </w:r>
    </w:p>
    <w:p w:rsidR="006F53F9" w:rsidRPr="000F22FC" w:rsidRDefault="006F53F9" w:rsidP="006F53F9">
      <w:pPr>
        <w:rPr>
          <w:rFonts w:ascii="Times New Roman" w:eastAsia="Times New Roman" w:hAnsi="Times New Roman"/>
          <w:sz w:val="24"/>
          <w:szCs w:val="24"/>
        </w:rPr>
      </w:pPr>
    </w:p>
    <w:p w:rsidR="006F53F9" w:rsidRPr="006F53F9" w:rsidRDefault="006F53F9" w:rsidP="006F53F9">
      <w:pPr>
        <w:rPr>
          <w:rFonts w:ascii="Times New Roman" w:eastAsia="Times New Roman" w:hAnsi="Times New Roman"/>
          <w:sz w:val="24"/>
          <w:szCs w:val="24"/>
        </w:rPr>
      </w:pPr>
      <w:r w:rsidRPr="000F22FC">
        <w:rPr>
          <w:rFonts w:ascii="Times New Roman" w:eastAsia="Times New Roman" w:hAnsi="Times New Roman"/>
          <w:sz w:val="24"/>
          <w:szCs w:val="24"/>
          <w:u w:val="single"/>
        </w:rPr>
        <w:t>Final Exam (</w:t>
      </w:r>
      <w:r>
        <w:rPr>
          <w:rFonts w:ascii="Times New Roman" w:eastAsia="Times New Roman" w:hAnsi="Times New Roman"/>
          <w:sz w:val="24"/>
          <w:szCs w:val="24"/>
          <w:u w:val="single"/>
        </w:rPr>
        <w:t>30</w:t>
      </w:r>
      <w:r w:rsidRPr="000F22FC">
        <w:rPr>
          <w:rFonts w:ascii="Times New Roman" w:eastAsia="Times New Roman" w:hAnsi="Times New Roman"/>
          <w:sz w:val="24"/>
          <w:szCs w:val="24"/>
          <w:u w:val="single"/>
        </w:rPr>
        <w:t>%):</w:t>
      </w:r>
      <w:r w:rsidRPr="000F22FC">
        <w:rPr>
          <w:rFonts w:ascii="Times New Roman" w:eastAsia="Times New Roman" w:hAnsi="Times New Roman"/>
          <w:sz w:val="24"/>
          <w:szCs w:val="24"/>
        </w:rPr>
        <w:t xml:space="preserve"> The final will be an in-class exam.</w:t>
      </w:r>
    </w:p>
    <w:p w:rsidR="006F53F9" w:rsidRDefault="006F53F9" w:rsidP="006F53F9">
      <w:pPr>
        <w:rPr>
          <w:rFonts w:ascii="Times New Roman" w:eastAsia="Times New Roman" w:hAnsi="Times New Roman"/>
          <w:b/>
          <w:sz w:val="24"/>
          <w:szCs w:val="24"/>
          <w:u w:val="single"/>
        </w:rPr>
      </w:pPr>
    </w:p>
    <w:p w:rsidR="006F53F9" w:rsidRDefault="006F53F9" w:rsidP="006F53F9">
      <w:pPr>
        <w:rPr>
          <w:rFonts w:ascii="Times New Roman" w:eastAsia="Times New Roman" w:hAnsi="Times New Roman"/>
          <w:b/>
          <w:sz w:val="24"/>
          <w:szCs w:val="24"/>
          <w:u w:val="single"/>
        </w:rPr>
      </w:pPr>
    </w:p>
    <w:p w:rsidR="006F53F9" w:rsidRPr="00211D54" w:rsidRDefault="006F53F9" w:rsidP="006F53F9">
      <w:pPr>
        <w:rPr>
          <w:rFonts w:ascii="Times New Roman" w:eastAsia="Times New Roman" w:hAnsi="Times New Roman"/>
          <w:sz w:val="24"/>
          <w:szCs w:val="24"/>
        </w:rPr>
      </w:pPr>
      <w:r w:rsidRPr="004E16A3">
        <w:rPr>
          <w:rFonts w:ascii="Times New Roman" w:eastAsia="Times New Roman" w:hAnsi="Times New Roman"/>
          <w:b/>
          <w:sz w:val="24"/>
          <w:szCs w:val="24"/>
          <w:u w:val="single"/>
        </w:rPr>
        <w:t>Course Format</w:t>
      </w:r>
    </w:p>
    <w:p w:rsidR="006F53F9" w:rsidRPr="00063BF4" w:rsidRDefault="006F53F9" w:rsidP="006F53F9">
      <w:pPr>
        <w:rPr>
          <w:rFonts w:ascii="Times New Roman" w:eastAsia="Times New Roman" w:hAnsi="Times New Roman"/>
          <w:sz w:val="24"/>
          <w:szCs w:val="24"/>
        </w:rPr>
      </w:pPr>
      <w:r>
        <w:rPr>
          <w:rFonts w:ascii="Times New Roman" w:eastAsia="Times New Roman" w:hAnsi="Times New Roman"/>
          <w:sz w:val="24"/>
          <w:szCs w:val="24"/>
        </w:rPr>
        <w:t xml:space="preserve">Every day there will be a lecture component along with some combination of quiz, discussion, activity, and film that will illustrate the day’s topic. You are expected to participate in all discussions and activities, and this will be part of your “attendance and participation” grade! </w:t>
      </w:r>
    </w:p>
    <w:p w:rsidR="006F53F9" w:rsidRDefault="006F53F9" w:rsidP="006F53F9"/>
    <w:tbl>
      <w:tblPr>
        <w:tblStyle w:val="TableGrid"/>
        <w:tblW w:w="9468" w:type="dxa"/>
        <w:tblLook w:val="04A0"/>
      </w:tblPr>
      <w:tblGrid>
        <w:gridCol w:w="1548"/>
        <w:gridCol w:w="7920"/>
      </w:tblGrid>
      <w:tr w:rsidR="006F53F9" w:rsidTr="008556BE">
        <w:trPr>
          <w:trHeight w:val="574"/>
        </w:trPr>
        <w:tc>
          <w:tcPr>
            <w:tcW w:w="1548" w:type="dxa"/>
          </w:tcPr>
          <w:p w:rsidR="006F53F9" w:rsidRDefault="006F53F9" w:rsidP="008556BE">
            <w:r>
              <w:t>Jan 6.1</w:t>
            </w:r>
          </w:p>
        </w:tc>
        <w:tc>
          <w:tcPr>
            <w:tcW w:w="7920" w:type="dxa"/>
          </w:tcPr>
          <w:p w:rsidR="006F53F9" w:rsidRPr="00A159BC" w:rsidRDefault="006F53F9" w:rsidP="008556BE">
            <w:pPr>
              <w:rPr>
                <w:rFonts w:ascii="Times New Roman" w:hAnsi="Times New Roman"/>
                <w:sz w:val="24"/>
                <w:szCs w:val="24"/>
              </w:rPr>
            </w:pPr>
            <w:r w:rsidRPr="00A159BC">
              <w:rPr>
                <w:rFonts w:ascii="Times New Roman" w:hAnsi="Times New Roman"/>
                <w:sz w:val="24"/>
                <w:szCs w:val="24"/>
              </w:rPr>
              <w:t>Biology, Gender, and Human Evolution: Non-Human Primates</w:t>
            </w:r>
          </w:p>
          <w:p w:rsidR="006F53F9" w:rsidRDefault="006F53F9" w:rsidP="008556BE"/>
        </w:tc>
      </w:tr>
      <w:tr w:rsidR="006F53F9" w:rsidTr="008556BE">
        <w:trPr>
          <w:trHeight w:val="574"/>
        </w:trPr>
        <w:tc>
          <w:tcPr>
            <w:tcW w:w="1548" w:type="dxa"/>
          </w:tcPr>
          <w:p w:rsidR="006F53F9" w:rsidRDefault="006F53F9" w:rsidP="008556BE">
            <w:r>
              <w:t>Jan 6.2</w:t>
            </w:r>
          </w:p>
        </w:tc>
        <w:tc>
          <w:tcPr>
            <w:tcW w:w="7920" w:type="dxa"/>
          </w:tcPr>
          <w:p w:rsidR="006F53F9" w:rsidRPr="00616C59" w:rsidRDefault="006F53F9" w:rsidP="008556BE">
            <w:pPr>
              <w:pBdr>
                <w:bottom w:val="single" w:sz="12" w:space="1" w:color="auto"/>
              </w:pBdr>
              <w:rPr>
                <w:rFonts w:ascii="Times New Roman" w:hAnsi="Times New Roman"/>
                <w:sz w:val="24"/>
                <w:szCs w:val="24"/>
              </w:rPr>
            </w:pPr>
            <w:r w:rsidRPr="00616C59">
              <w:rPr>
                <w:rFonts w:ascii="Times New Roman" w:hAnsi="Times New Roman"/>
                <w:sz w:val="24"/>
                <w:szCs w:val="24"/>
              </w:rPr>
              <w:t xml:space="preserve">Gender and </w:t>
            </w:r>
            <w:r w:rsidRPr="00B639E1">
              <w:rPr>
                <w:rFonts w:ascii="Times New Roman" w:hAnsi="Times New Roman"/>
                <w:sz w:val="24"/>
                <w:szCs w:val="24"/>
              </w:rPr>
              <w:t>Prehistory</w:t>
            </w:r>
          </w:p>
          <w:p w:rsidR="006F53F9" w:rsidRDefault="006F53F9" w:rsidP="008556BE"/>
        </w:tc>
      </w:tr>
      <w:tr w:rsidR="006F53F9" w:rsidTr="008556BE">
        <w:trPr>
          <w:trHeight w:val="574"/>
        </w:trPr>
        <w:tc>
          <w:tcPr>
            <w:tcW w:w="1548" w:type="dxa"/>
          </w:tcPr>
          <w:p w:rsidR="006F53F9" w:rsidRDefault="006F53F9" w:rsidP="008556BE">
            <w:r>
              <w:t>Jan 7.1</w:t>
            </w:r>
          </w:p>
        </w:tc>
        <w:tc>
          <w:tcPr>
            <w:tcW w:w="7920" w:type="dxa"/>
          </w:tcPr>
          <w:p w:rsidR="006F53F9" w:rsidRPr="00A159BC" w:rsidRDefault="006F53F9" w:rsidP="008556BE">
            <w:pPr>
              <w:rPr>
                <w:rFonts w:ascii="Times New Roman" w:hAnsi="Times New Roman"/>
                <w:sz w:val="24"/>
                <w:szCs w:val="24"/>
              </w:rPr>
            </w:pPr>
            <w:r w:rsidRPr="00616C59">
              <w:rPr>
                <w:rFonts w:ascii="Times New Roman" w:hAnsi="Times New Roman"/>
                <w:sz w:val="24"/>
                <w:szCs w:val="24"/>
              </w:rPr>
              <w:t>Domestic Worlds and Public Worlds: Is it a useful model?</w:t>
            </w:r>
          </w:p>
          <w:p w:rsidR="006F53F9" w:rsidRDefault="006F53F9" w:rsidP="008556BE"/>
        </w:tc>
      </w:tr>
      <w:tr w:rsidR="006F53F9" w:rsidTr="008556BE">
        <w:trPr>
          <w:trHeight w:val="574"/>
        </w:trPr>
        <w:tc>
          <w:tcPr>
            <w:tcW w:w="1548" w:type="dxa"/>
          </w:tcPr>
          <w:p w:rsidR="006F53F9" w:rsidRDefault="006F53F9" w:rsidP="008556BE">
            <w:r>
              <w:t>Jan 7.2</w:t>
            </w:r>
          </w:p>
        </w:tc>
        <w:tc>
          <w:tcPr>
            <w:tcW w:w="7920" w:type="dxa"/>
          </w:tcPr>
          <w:p w:rsidR="006F53F9" w:rsidRDefault="006F53F9" w:rsidP="008556BE">
            <w:pPr>
              <w:pBdr>
                <w:bottom w:val="single" w:sz="12" w:space="1" w:color="auto"/>
              </w:pBdr>
              <w:rPr>
                <w:rFonts w:ascii="Times New Roman" w:hAnsi="Times New Roman"/>
                <w:sz w:val="24"/>
                <w:szCs w:val="24"/>
              </w:rPr>
            </w:pPr>
            <w:r w:rsidRPr="00616C59">
              <w:rPr>
                <w:rFonts w:ascii="Times New Roman" w:hAnsi="Times New Roman"/>
                <w:sz w:val="24"/>
                <w:szCs w:val="24"/>
              </w:rPr>
              <w:t>Equality and Inequality: Subsistence Strategies</w:t>
            </w:r>
          </w:p>
          <w:p w:rsidR="006F53F9" w:rsidRDefault="006F53F9" w:rsidP="008556BE"/>
        </w:tc>
      </w:tr>
      <w:tr w:rsidR="006F53F9" w:rsidTr="008556BE">
        <w:trPr>
          <w:trHeight w:val="574"/>
        </w:trPr>
        <w:tc>
          <w:tcPr>
            <w:tcW w:w="1548" w:type="dxa"/>
          </w:tcPr>
          <w:p w:rsidR="006F53F9" w:rsidRDefault="006F53F9" w:rsidP="008556BE">
            <w:r>
              <w:t>Jan 8.1</w:t>
            </w:r>
          </w:p>
        </w:tc>
        <w:tc>
          <w:tcPr>
            <w:tcW w:w="7920" w:type="dxa"/>
          </w:tcPr>
          <w:p w:rsidR="006F53F9" w:rsidRPr="00A159BC" w:rsidRDefault="006F53F9" w:rsidP="008556BE">
            <w:pPr>
              <w:rPr>
                <w:rFonts w:ascii="Times New Roman" w:hAnsi="Times New Roman"/>
                <w:sz w:val="24"/>
                <w:szCs w:val="24"/>
              </w:rPr>
            </w:pPr>
            <w:r w:rsidRPr="00616C59">
              <w:rPr>
                <w:rFonts w:ascii="Times New Roman" w:hAnsi="Times New Roman"/>
                <w:sz w:val="24"/>
                <w:szCs w:val="24"/>
              </w:rPr>
              <w:t>The Cultural Construction of Gender: Personhood and Language</w:t>
            </w:r>
          </w:p>
          <w:p w:rsidR="006F53F9" w:rsidRDefault="006F53F9" w:rsidP="008556BE"/>
        </w:tc>
      </w:tr>
      <w:tr w:rsidR="006F53F9" w:rsidTr="008556BE">
        <w:trPr>
          <w:trHeight w:val="574"/>
        </w:trPr>
        <w:tc>
          <w:tcPr>
            <w:tcW w:w="1548" w:type="dxa"/>
          </w:tcPr>
          <w:p w:rsidR="006F53F9" w:rsidRDefault="006F53F9" w:rsidP="008556BE">
            <w:r>
              <w:t>Jan 8.2</w:t>
            </w:r>
          </w:p>
        </w:tc>
        <w:tc>
          <w:tcPr>
            <w:tcW w:w="7920" w:type="dxa"/>
          </w:tcPr>
          <w:p w:rsidR="006F53F9" w:rsidRDefault="006F53F9" w:rsidP="008556BE">
            <w:pPr>
              <w:pBdr>
                <w:bottom w:val="single" w:sz="12" w:space="1" w:color="auto"/>
              </w:pBdr>
              <w:rPr>
                <w:rFonts w:ascii="Times New Roman" w:hAnsi="Times New Roman"/>
                <w:sz w:val="24"/>
                <w:szCs w:val="24"/>
              </w:rPr>
            </w:pPr>
            <w:r w:rsidRPr="00616C59">
              <w:rPr>
                <w:rFonts w:ascii="Times New Roman" w:hAnsi="Times New Roman"/>
                <w:sz w:val="24"/>
                <w:szCs w:val="24"/>
              </w:rPr>
              <w:t xml:space="preserve">Culture, Sexuality, and the Body: Defining Sexuality and Third Gender Categories </w:t>
            </w:r>
          </w:p>
          <w:p w:rsidR="006F53F9" w:rsidRDefault="006F53F9" w:rsidP="008556BE"/>
        </w:tc>
      </w:tr>
      <w:tr w:rsidR="006F53F9" w:rsidTr="008556BE">
        <w:trPr>
          <w:trHeight w:val="530"/>
        </w:trPr>
        <w:tc>
          <w:tcPr>
            <w:tcW w:w="1548" w:type="dxa"/>
          </w:tcPr>
          <w:p w:rsidR="006F53F9" w:rsidRDefault="006F53F9" w:rsidP="008556BE">
            <w:r>
              <w:lastRenderedPageBreak/>
              <w:t>Jan 9.1</w:t>
            </w:r>
          </w:p>
        </w:tc>
        <w:tc>
          <w:tcPr>
            <w:tcW w:w="7920" w:type="dxa"/>
          </w:tcPr>
          <w:p w:rsidR="006F53F9" w:rsidRDefault="006F53F9" w:rsidP="008556BE">
            <w:pPr>
              <w:rPr>
                <w:rFonts w:ascii="Times New Roman" w:hAnsi="Times New Roman"/>
                <w:sz w:val="24"/>
                <w:szCs w:val="24"/>
              </w:rPr>
            </w:pPr>
            <w:r w:rsidRPr="00616C59">
              <w:rPr>
                <w:rFonts w:ascii="Times New Roman" w:hAnsi="Times New Roman"/>
                <w:sz w:val="24"/>
                <w:szCs w:val="24"/>
              </w:rPr>
              <w:t>Culture, Sexuality, and the Body: The Body and Culture</w:t>
            </w:r>
          </w:p>
          <w:p w:rsidR="006F53F9" w:rsidRDefault="006F53F9" w:rsidP="008556BE">
            <w:pPr>
              <w:jc w:val="center"/>
            </w:pPr>
          </w:p>
        </w:tc>
      </w:tr>
      <w:tr w:rsidR="006F53F9" w:rsidTr="008556BE">
        <w:trPr>
          <w:trHeight w:val="618"/>
        </w:trPr>
        <w:tc>
          <w:tcPr>
            <w:tcW w:w="1548" w:type="dxa"/>
          </w:tcPr>
          <w:p w:rsidR="006F53F9" w:rsidRDefault="006F53F9" w:rsidP="008556BE">
            <w:r>
              <w:t>Jan 9.2</w:t>
            </w:r>
          </w:p>
        </w:tc>
        <w:tc>
          <w:tcPr>
            <w:tcW w:w="7920" w:type="dxa"/>
          </w:tcPr>
          <w:p w:rsidR="006F53F9" w:rsidRDefault="006F53F9" w:rsidP="008556BE">
            <w:pPr>
              <w:pBdr>
                <w:bottom w:val="single" w:sz="12" w:space="1" w:color="auto"/>
              </w:pBdr>
              <w:rPr>
                <w:rFonts w:ascii="Times New Roman" w:hAnsi="Times New Roman"/>
                <w:b/>
                <w:sz w:val="24"/>
                <w:szCs w:val="24"/>
              </w:rPr>
            </w:pPr>
            <w:r w:rsidRPr="00A159BC">
              <w:rPr>
                <w:rFonts w:ascii="Times New Roman" w:hAnsi="Times New Roman"/>
                <w:b/>
                <w:sz w:val="24"/>
                <w:szCs w:val="24"/>
              </w:rPr>
              <w:t xml:space="preserve">Current Events assignments </w:t>
            </w:r>
          </w:p>
          <w:p w:rsidR="006F53F9" w:rsidRDefault="006F53F9" w:rsidP="008556BE">
            <w:pPr>
              <w:pBdr>
                <w:bottom w:val="single" w:sz="12" w:space="1" w:color="auto"/>
              </w:pBdr>
            </w:pPr>
            <w:r>
              <w:rPr>
                <w:rFonts w:ascii="Times New Roman" w:hAnsi="Times New Roman"/>
                <w:b/>
                <w:sz w:val="24"/>
                <w:szCs w:val="24"/>
              </w:rPr>
              <w:t>FILM</w:t>
            </w:r>
          </w:p>
        </w:tc>
      </w:tr>
      <w:tr w:rsidR="006F53F9" w:rsidTr="008556BE">
        <w:trPr>
          <w:trHeight w:val="618"/>
        </w:trPr>
        <w:tc>
          <w:tcPr>
            <w:tcW w:w="1548" w:type="dxa"/>
          </w:tcPr>
          <w:p w:rsidR="006F53F9" w:rsidRDefault="006F53F9" w:rsidP="008556BE">
            <w:r>
              <w:t>Jan 10.1</w:t>
            </w:r>
          </w:p>
        </w:tc>
        <w:tc>
          <w:tcPr>
            <w:tcW w:w="7920" w:type="dxa"/>
          </w:tcPr>
          <w:p w:rsidR="006F53F9" w:rsidRPr="00616C59" w:rsidRDefault="006F53F9" w:rsidP="008556BE">
            <w:pPr>
              <w:rPr>
                <w:rFonts w:ascii="Times New Roman" w:hAnsi="Times New Roman"/>
                <w:sz w:val="24"/>
                <w:szCs w:val="24"/>
              </w:rPr>
            </w:pPr>
            <w:r w:rsidRPr="00616C59">
              <w:rPr>
                <w:rFonts w:ascii="Times New Roman" w:hAnsi="Times New Roman"/>
                <w:sz w:val="24"/>
                <w:szCs w:val="24"/>
              </w:rPr>
              <w:t>Gender, Property, and the State</w:t>
            </w:r>
          </w:p>
          <w:p w:rsidR="006F53F9" w:rsidRDefault="006F53F9" w:rsidP="008556BE"/>
        </w:tc>
      </w:tr>
      <w:tr w:rsidR="006F53F9" w:rsidTr="008556BE">
        <w:trPr>
          <w:trHeight w:val="618"/>
        </w:trPr>
        <w:tc>
          <w:tcPr>
            <w:tcW w:w="1548" w:type="dxa"/>
          </w:tcPr>
          <w:p w:rsidR="006F53F9" w:rsidRDefault="006F53F9" w:rsidP="008556BE">
            <w:r>
              <w:t>Jan 10.2</w:t>
            </w:r>
          </w:p>
        </w:tc>
        <w:tc>
          <w:tcPr>
            <w:tcW w:w="7920" w:type="dxa"/>
          </w:tcPr>
          <w:p w:rsidR="006F53F9" w:rsidRDefault="006F53F9" w:rsidP="008556BE">
            <w:pPr>
              <w:pBdr>
                <w:bottom w:val="single" w:sz="12" w:space="1" w:color="auto"/>
              </w:pBdr>
              <w:rPr>
                <w:rFonts w:ascii="Times New Roman" w:hAnsi="Times New Roman"/>
                <w:sz w:val="24"/>
                <w:szCs w:val="24"/>
              </w:rPr>
            </w:pPr>
            <w:r w:rsidRPr="00616C59">
              <w:rPr>
                <w:rFonts w:ascii="Times New Roman" w:hAnsi="Times New Roman"/>
                <w:sz w:val="24"/>
                <w:szCs w:val="24"/>
              </w:rPr>
              <w:t>Gender, Household, and Kinship</w:t>
            </w:r>
          </w:p>
          <w:p w:rsidR="006F53F9" w:rsidRDefault="006F53F9" w:rsidP="008556BE">
            <w:pPr>
              <w:jc w:val="center"/>
            </w:pPr>
          </w:p>
        </w:tc>
      </w:tr>
      <w:tr w:rsidR="006F53F9" w:rsidTr="008556BE">
        <w:trPr>
          <w:trHeight w:val="618"/>
        </w:trPr>
        <w:tc>
          <w:tcPr>
            <w:tcW w:w="1548" w:type="dxa"/>
          </w:tcPr>
          <w:p w:rsidR="006F53F9" w:rsidRDefault="006F53F9" w:rsidP="008556BE">
            <w:r>
              <w:t>Jan 13.1</w:t>
            </w:r>
          </w:p>
        </w:tc>
        <w:tc>
          <w:tcPr>
            <w:tcW w:w="7920" w:type="dxa"/>
          </w:tcPr>
          <w:p w:rsidR="006F53F9" w:rsidRPr="00616C59" w:rsidRDefault="006F53F9" w:rsidP="008556BE">
            <w:pPr>
              <w:rPr>
                <w:rFonts w:ascii="Times New Roman" w:hAnsi="Times New Roman"/>
                <w:sz w:val="24"/>
                <w:szCs w:val="24"/>
              </w:rPr>
            </w:pPr>
            <w:r w:rsidRPr="00616C59">
              <w:rPr>
                <w:rFonts w:ascii="Times New Roman" w:hAnsi="Times New Roman"/>
                <w:sz w:val="24"/>
                <w:szCs w:val="24"/>
              </w:rPr>
              <w:t>Gender, Ritual, and Religion</w:t>
            </w:r>
          </w:p>
          <w:p w:rsidR="006F53F9" w:rsidRDefault="006F53F9" w:rsidP="008556BE"/>
        </w:tc>
      </w:tr>
      <w:tr w:rsidR="006F53F9" w:rsidTr="008556BE">
        <w:trPr>
          <w:trHeight w:val="618"/>
        </w:trPr>
        <w:tc>
          <w:tcPr>
            <w:tcW w:w="1548" w:type="dxa"/>
          </w:tcPr>
          <w:p w:rsidR="006F53F9" w:rsidRDefault="006F53F9" w:rsidP="008556BE">
            <w:r>
              <w:t>Jan 13.2</w:t>
            </w:r>
          </w:p>
        </w:tc>
        <w:tc>
          <w:tcPr>
            <w:tcW w:w="7920" w:type="dxa"/>
          </w:tcPr>
          <w:p w:rsidR="006F53F9" w:rsidRDefault="006F53F9" w:rsidP="008556BE">
            <w:pPr>
              <w:pBdr>
                <w:bottom w:val="single" w:sz="12" w:space="1" w:color="auto"/>
              </w:pBdr>
              <w:rPr>
                <w:rFonts w:ascii="Times New Roman" w:hAnsi="Times New Roman"/>
                <w:sz w:val="24"/>
                <w:szCs w:val="24"/>
              </w:rPr>
            </w:pPr>
            <w:r w:rsidRPr="00616C59">
              <w:rPr>
                <w:rFonts w:ascii="Times New Roman" w:hAnsi="Times New Roman"/>
                <w:sz w:val="24"/>
                <w:szCs w:val="24"/>
              </w:rPr>
              <w:t>Gender, Politics, and Reproduction</w:t>
            </w:r>
          </w:p>
          <w:p w:rsidR="006F53F9" w:rsidRDefault="006F53F9" w:rsidP="008556BE"/>
        </w:tc>
      </w:tr>
      <w:tr w:rsidR="006F53F9" w:rsidTr="008556BE">
        <w:trPr>
          <w:trHeight w:val="618"/>
        </w:trPr>
        <w:tc>
          <w:tcPr>
            <w:tcW w:w="1548" w:type="dxa"/>
          </w:tcPr>
          <w:p w:rsidR="006F53F9" w:rsidRDefault="006F53F9" w:rsidP="008556BE">
            <w:r>
              <w:t>Jan 14.1</w:t>
            </w:r>
          </w:p>
        </w:tc>
        <w:tc>
          <w:tcPr>
            <w:tcW w:w="7920" w:type="dxa"/>
          </w:tcPr>
          <w:p w:rsidR="006F53F9" w:rsidRDefault="006F53F9" w:rsidP="008556BE">
            <w:pPr>
              <w:rPr>
                <w:rFonts w:ascii="Times New Roman" w:hAnsi="Times New Roman"/>
                <w:b/>
                <w:i/>
                <w:sz w:val="24"/>
                <w:szCs w:val="24"/>
              </w:rPr>
            </w:pPr>
            <w:r w:rsidRPr="00A159BC">
              <w:rPr>
                <w:rFonts w:ascii="Times New Roman" w:hAnsi="Times New Roman"/>
                <w:b/>
                <w:sz w:val="24"/>
                <w:szCs w:val="24"/>
              </w:rPr>
              <w:t>Current Events assignments</w:t>
            </w:r>
            <w:r w:rsidRPr="00A159BC">
              <w:rPr>
                <w:rFonts w:ascii="Times New Roman" w:hAnsi="Times New Roman"/>
                <w:b/>
                <w:i/>
                <w:sz w:val="24"/>
                <w:szCs w:val="24"/>
              </w:rPr>
              <w:t xml:space="preserve"> </w:t>
            </w:r>
          </w:p>
          <w:p w:rsidR="006F53F9" w:rsidRPr="00A159BC" w:rsidRDefault="006F53F9" w:rsidP="008556BE">
            <w:pPr>
              <w:rPr>
                <w:rFonts w:ascii="Times New Roman" w:hAnsi="Times New Roman"/>
                <w:b/>
                <w:sz w:val="24"/>
                <w:szCs w:val="24"/>
              </w:rPr>
            </w:pPr>
            <w:r w:rsidRPr="00A159BC">
              <w:rPr>
                <w:rFonts w:ascii="Times New Roman" w:hAnsi="Times New Roman"/>
                <w:b/>
                <w:i/>
                <w:sz w:val="24"/>
                <w:szCs w:val="24"/>
              </w:rPr>
              <w:t>Business of Being Born</w:t>
            </w:r>
            <w:r w:rsidRPr="00A159BC">
              <w:rPr>
                <w:rFonts w:ascii="Times New Roman" w:hAnsi="Times New Roman"/>
                <w:b/>
                <w:sz w:val="24"/>
                <w:szCs w:val="24"/>
              </w:rPr>
              <w:t xml:space="preserve"> </w:t>
            </w:r>
          </w:p>
          <w:p w:rsidR="006F53F9" w:rsidRDefault="006F53F9" w:rsidP="008556BE"/>
        </w:tc>
      </w:tr>
      <w:tr w:rsidR="006F53F9" w:rsidTr="008556BE">
        <w:trPr>
          <w:trHeight w:val="618"/>
        </w:trPr>
        <w:tc>
          <w:tcPr>
            <w:tcW w:w="1548" w:type="dxa"/>
          </w:tcPr>
          <w:p w:rsidR="006F53F9" w:rsidRDefault="006F53F9" w:rsidP="008556BE">
            <w:r>
              <w:t>Jan 14.2</w:t>
            </w:r>
          </w:p>
        </w:tc>
        <w:tc>
          <w:tcPr>
            <w:tcW w:w="7920" w:type="dxa"/>
          </w:tcPr>
          <w:p w:rsidR="006F53F9" w:rsidRDefault="006F53F9" w:rsidP="008556BE">
            <w:pPr>
              <w:pBdr>
                <w:bottom w:val="single" w:sz="12" w:space="1" w:color="auto"/>
              </w:pBdr>
              <w:rPr>
                <w:rFonts w:ascii="Times New Roman" w:hAnsi="Times New Roman"/>
                <w:sz w:val="24"/>
                <w:szCs w:val="24"/>
              </w:rPr>
            </w:pPr>
            <w:r w:rsidRPr="00616C59">
              <w:rPr>
                <w:rFonts w:ascii="Times New Roman" w:hAnsi="Times New Roman"/>
                <w:sz w:val="24"/>
                <w:szCs w:val="24"/>
              </w:rPr>
              <w:t>Culture Contact, Development, and the Global Economy: Women and Development</w:t>
            </w:r>
          </w:p>
          <w:p w:rsidR="006F53F9" w:rsidRDefault="006F53F9" w:rsidP="008556BE">
            <w:pPr>
              <w:ind w:firstLine="720"/>
            </w:pPr>
          </w:p>
        </w:tc>
      </w:tr>
      <w:tr w:rsidR="006F53F9" w:rsidTr="008556BE">
        <w:trPr>
          <w:trHeight w:val="618"/>
        </w:trPr>
        <w:tc>
          <w:tcPr>
            <w:tcW w:w="1548" w:type="dxa"/>
          </w:tcPr>
          <w:p w:rsidR="006F53F9" w:rsidRDefault="006F53F9" w:rsidP="008556BE">
            <w:r>
              <w:t>Jan 15.1</w:t>
            </w:r>
          </w:p>
        </w:tc>
        <w:tc>
          <w:tcPr>
            <w:tcW w:w="7920" w:type="dxa"/>
          </w:tcPr>
          <w:p w:rsidR="006F53F9" w:rsidRPr="007656D0" w:rsidRDefault="006F53F9" w:rsidP="008556BE">
            <w:pPr>
              <w:rPr>
                <w:rFonts w:ascii="Times New Roman" w:hAnsi="Times New Roman"/>
                <w:sz w:val="24"/>
                <w:szCs w:val="24"/>
              </w:rPr>
            </w:pPr>
            <w:r w:rsidRPr="007B1645">
              <w:rPr>
                <w:rFonts w:ascii="Times New Roman" w:hAnsi="Times New Roman"/>
                <w:i/>
                <w:sz w:val="24"/>
                <w:szCs w:val="24"/>
              </w:rPr>
              <w:t>Feeding Desire</w:t>
            </w:r>
            <w:r w:rsidRPr="007656D0">
              <w:rPr>
                <w:rFonts w:ascii="Times New Roman" w:hAnsi="Times New Roman"/>
                <w:sz w:val="24"/>
                <w:szCs w:val="24"/>
              </w:rPr>
              <w:t xml:space="preserve"> paper due and discussion</w:t>
            </w:r>
          </w:p>
          <w:p w:rsidR="006F53F9" w:rsidRDefault="006F53F9" w:rsidP="008556BE"/>
        </w:tc>
      </w:tr>
      <w:tr w:rsidR="006F53F9" w:rsidTr="008556BE">
        <w:trPr>
          <w:trHeight w:val="618"/>
        </w:trPr>
        <w:tc>
          <w:tcPr>
            <w:tcW w:w="1548" w:type="dxa"/>
          </w:tcPr>
          <w:p w:rsidR="006F53F9" w:rsidRDefault="006F53F9" w:rsidP="008556BE">
            <w:r>
              <w:t>Jan 15.2</w:t>
            </w:r>
          </w:p>
        </w:tc>
        <w:tc>
          <w:tcPr>
            <w:tcW w:w="7920" w:type="dxa"/>
          </w:tcPr>
          <w:p w:rsidR="006F53F9" w:rsidRDefault="006F53F9" w:rsidP="008556BE">
            <w:pPr>
              <w:pBdr>
                <w:bottom w:val="single" w:sz="12" w:space="1" w:color="auto"/>
              </w:pBdr>
              <w:rPr>
                <w:rFonts w:ascii="Times New Roman" w:hAnsi="Times New Roman"/>
                <w:sz w:val="24"/>
                <w:szCs w:val="24"/>
              </w:rPr>
            </w:pPr>
            <w:r w:rsidRPr="007656D0">
              <w:rPr>
                <w:rFonts w:ascii="Times New Roman" w:hAnsi="Times New Roman"/>
                <w:sz w:val="24"/>
                <w:szCs w:val="24"/>
              </w:rPr>
              <w:t>Final Exam</w:t>
            </w:r>
          </w:p>
          <w:p w:rsidR="006F53F9" w:rsidRDefault="006F53F9" w:rsidP="008556BE"/>
        </w:tc>
      </w:tr>
    </w:tbl>
    <w:p w:rsidR="006F53F9" w:rsidRDefault="006F53F9" w:rsidP="006F53F9"/>
    <w:p w:rsidR="006F53F9" w:rsidRDefault="006F53F9" w:rsidP="006F53F9">
      <w:pPr>
        <w:rPr>
          <w:rFonts w:ascii="Times New Roman" w:hAnsi="Times New Roman"/>
          <w:b/>
          <w:sz w:val="24"/>
          <w:szCs w:val="24"/>
          <w:u w:val="single"/>
        </w:rPr>
      </w:pPr>
    </w:p>
    <w:p w:rsidR="006F53F9" w:rsidRDefault="006F53F9" w:rsidP="006F53F9">
      <w:pPr>
        <w:rPr>
          <w:rFonts w:ascii="Times New Roman" w:hAnsi="Times New Roman"/>
          <w:b/>
          <w:sz w:val="24"/>
          <w:szCs w:val="24"/>
          <w:u w:val="single"/>
        </w:rPr>
      </w:pPr>
    </w:p>
    <w:p w:rsidR="006F53F9" w:rsidRPr="00771706" w:rsidRDefault="006F53F9" w:rsidP="006F53F9">
      <w:pPr>
        <w:rPr>
          <w:rFonts w:ascii="Times New Roman" w:hAnsi="Times New Roman"/>
          <w:b/>
          <w:sz w:val="24"/>
          <w:szCs w:val="24"/>
          <w:u w:val="single"/>
        </w:rPr>
      </w:pPr>
      <w:r w:rsidRPr="00771706">
        <w:rPr>
          <w:rFonts w:ascii="Times New Roman" w:hAnsi="Times New Roman"/>
          <w:b/>
          <w:sz w:val="24"/>
          <w:szCs w:val="24"/>
          <w:u w:val="single"/>
        </w:rPr>
        <w:t>Policy Information</w:t>
      </w:r>
    </w:p>
    <w:p w:rsidR="006F53F9" w:rsidRPr="00DA4A0E" w:rsidRDefault="006F53F9" w:rsidP="006F53F9">
      <w:pPr>
        <w:rPr>
          <w:rFonts w:ascii="Times New Roman" w:eastAsia="Times New Roman" w:hAnsi="Times New Roman"/>
          <w:b/>
          <w:kern w:val="18"/>
          <w:sz w:val="24"/>
          <w:szCs w:val="24"/>
        </w:rPr>
      </w:pPr>
      <w:r w:rsidRPr="00DA4A0E">
        <w:rPr>
          <w:rFonts w:ascii="Times New Roman" w:eastAsia="Times New Roman" w:hAnsi="Times New Roman"/>
          <w:b/>
          <w:kern w:val="18"/>
          <w:sz w:val="24"/>
          <w:szCs w:val="24"/>
        </w:rPr>
        <w:t>Women’s and Gender Studies Minor</w:t>
      </w:r>
    </w:p>
    <w:p w:rsidR="006F53F9" w:rsidRPr="00682853" w:rsidRDefault="006F53F9" w:rsidP="006F53F9">
      <w:pPr>
        <w:rPr>
          <w:rFonts w:ascii="Times New Roman" w:eastAsia="Times New Roman" w:hAnsi="Times New Roman"/>
          <w:kern w:val="18"/>
          <w:sz w:val="24"/>
          <w:szCs w:val="24"/>
        </w:rPr>
      </w:pPr>
      <w:r w:rsidRPr="00682853">
        <w:rPr>
          <w:rFonts w:ascii="Times New Roman" w:eastAsia="Times New Roman" w:hAnsi="Times New Roman"/>
          <w:kern w:val="18"/>
          <w:sz w:val="24"/>
          <w:szCs w:val="24"/>
        </w:rPr>
        <w:t>This course is eligible for credit towards the minor in Women's and Gender Studies. Please see the instructor if you would like more information on the minor. More information can also be found at: http://www.smu.edu/Dedman/Academics/Departments/WomGenStudies.</w:t>
      </w:r>
    </w:p>
    <w:p w:rsidR="006F53F9" w:rsidRPr="00682853" w:rsidRDefault="006F53F9" w:rsidP="006F53F9">
      <w:pPr>
        <w:rPr>
          <w:rFonts w:ascii="Times New Roman" w:eastAsia="Times New Roman" w:hAnsi="Times New Roman"/>
          <w:kern w:val="18"/>
          <w:sz w:val="24"/>
          <w:szCs w:val="24"/>
        </w:rPr>
      </w:pPr>
    </w:p>
    <w:p w:rsidR="006F53F9" w:rsidRPr="00DA4A0E" w:rsidRDefault="006F53F9" w:rsidP="006F53F9">
      <w:pPr>
        <w:rPr>
          <w:rFonts w:ascii="Times New Roman" w:eastAsia="Times New Roman" w:hAnsi="Times New Roman"/>
          <w:b/>
          <w:kern w:val="18"/>
          <w:sz w:val="24"/>
          <w:szCs w:val="24"/>
        </w:rPr>
      </w:pPr>
      <w:r w:rsidRPr="00DA4A0E">
        <w:rPr>
          <w:rFonts w:ascii="Times New Roman" w:eastAsia="Times New Roman" w:hAnsi="Times New Roman"/>
          <w:b/>
          <w:kern w:val="18"/>
          <w:sz w:val="24"/>
          <w:szCs w:val="24"/>
        </w:rPr>
        <w:t>Academic Honesty</w:t>
      </w:r>
    </w:p>
    <w:p w:rsidR="006F53F9" w:rsidRPr="00682853" w:rsidRDefault="006F53F9" w:rsidP="006F53F9">
      <w:pPr>
        <w:rPr>
          <w:rFonts w:ascii="Times New Roman" w:eastAsia="Times New Roman" w:hAnsi="Times New Roman"/>
          <w:kern w:val="18"/>
          <w:sz w:val="24"/>
          <w:szCs w:val="24"/>
        </w:rPr>
      </w:pPr>
      <w:r w:rsidRPr="00682853">
        <w:rPr>
          <w:rFonts w:ascii="Times New Roman" w:eastAsia="Times New Roman" w:hAnsi="Times New Roman"/>
          <w:kern w:val="18"/>
          <w:sz w:val="24"/>
          <w:szCs w:val="24"/>
        </w:rPr>
        <w:t>Academic honesty is of utmost importance. Cheating, plagiarism, and fabrication are unacceptable behaviors and will not be tolerated. If a student is caught in an act of academic dishonesty, she/he will receive a 0 on the assignment and will be brought to the honor council. See SMU’s honor code: http://smu.edu/studentlife/studenthandbook/PCL_05_HC.asp</w:t>
      </w:r>
    </w:p>
    <w:p w:rsidR="006F53F9" w:rsidRPr="00682853" w:rsidRDefault="006F53F9" w:rsidP="006F53F9">
      <w:pPr>
        <w:rPr>
          <w:rFonts w:ascii="Times New Roman" w:eastAsia="Times New Roman" w:hAnsi="Times New Roman"/>
          <w:kern w:val="18"/>
          <w:sz w:val="24"/>
          <w:szCs w:val="24"/>
        </w:rPr>
      </w:pPr>
    </w:p>
    <w:p w:rsidR="006F53F9" w:rsidRPr="00DA4A0E" w:rsidRDefault="006F53F9" w:rsidP="006F53F9">
      <w:pPr>
        <w:rPr>
          <w:rFonts w:ascii="Times New Roman" w:eastAsia="Times New Roman" w:hAnsi="Times New Roman"/>
          <w:b/>
          <w:kern w:val="18"/>
          <w:sz w:val="24"/>
          <w:szCs w:val="24"/>
        </w:rPr>
      </w:pPr>
      <w:r w:rsidRPr="00DA4A0E">
        <w:rPr>
          <w:rFonts w:ascii="Times New Roman" w:eastAsia="Times New Roman" w:hAnsi="Times New Roman"/>
          <w:b/>
          <w:kern w:val="18"/>
          <w:sz w:val="24"/>
          <w:szCs w:val="24"/>
        </w:rPr>
        <w:t>Disability Accommodations</w:t>
      </w:r>
    </w:p>
    <w:p w:rsidR="006F53F9" w:rsidRPr="00682853" w:rsidRDefault="006F53F9" w:rsidP="006F53F9">
      <w:pPr>
        <w:rPr>
          <w:rFonts w:ascii="Times New Roman" w:eastAsia="Times New Roman" w:hAnsi="Times New Roman"/>
          <w:kern w:val="18"/>
          <w:sz w:val="24"/>
          <w:szCs w:val="24"/>
        </w:rPr>
      </w:pPr>
      <w:r w:rsidRPr="00682853">
        <w:rPr>
          <w:rFonts w:ascii="Times New Roman" w:eastAsia="Times New Roman" w:hAnsi="Times New Roman"/>
          <w:kern w:val="18"/>
          <w:sz w:val="24"/>
          <w:szCs w:val="24"/>
        </w:rPr>
        <w:t>Students needing academic accommodations for a disability must first be registered with Disability Accommodations &amp; Success Strategies (DASS) to verify the disability and to establish eligibility for accommodations. Students may call 214-768-1470 or visit http://www.smu.edu/alec/dass to begin the process. Once registered, students should then schedule an appointment with the professor to make appropriate arrangements.</w:t>
      </w:r>
    </w:p>
    <w:p w:rsidR="006F53F9" w:rsidRPr="00682853" w:rsidRDefault="006F53F9" w:rsidP="006F53F9">
      <w:pPr>
        <w:rPr>
          <w:rFonts w:ascii="Times New Roman" w:eastAsia="Times New Roman" w:hAnsi="Times New Roman"/>
          <w:kern w:val="18"/>
          <w:sz w:val="24"/>
          <w:szCs w:val="24"/>
        </w:rPr>
      </w:pPr>
      <w:r w:rsidRPr="00682853">
        <w:rPr>
          <w:rFonts w:ascii="Times New Roman" w:eastAsia="Times New Roman" w:hAnsi="Times New Roman"/>
          <w:kern w:val="18"/>
          <w:sz w:val="24"/>
          <w:szCs w:val="24"/>
        </w:rPr>
        <w:t xml:space="preserve"> </w:t>
      </w:r>
    </w:p>
    <w:p w:rsidR="006F53F9" w:rsidRPr="00DA4A0E" w:rsidRDefault="006F53F9" w:rsidP="006F53F9">
      <w:pPr>
        <w:rPr>
          <w:rFonts w:ascii="Times New Roman" w:eastAsia="Times New Roman" w:hAnsi="Times New Roman"/>
          <w:b/>
          <w:kern w:val="18"/>
          <w:sz w:val="24"/>
          <w:szCs w:val="24"/>
        </w:rPr>
      </w:pPr>
      <w:r w:rsidRPr="00DA4A0E">
        <w:rPr>
          <w:rFonts w:ascii="Times New Roman" w:eastAsia="Times New Roman" w:hAnsi="Times New Roman"/>
          <w:b/>
          <w:kern w:val="18"/>
          <w:sz w:val="24"/>
          <w:szCs w:val="24"/>
        </w:rPr>
        <w:t>Religious Observance</w:t>
      </w:r>
    </w:p>
    <w:p w:rsidR="006F53F9" w:rsidRDefault="006F53F9" w:rsidP="006F53F9">
      <w:pPr>
        <w:rPr>
          <w:rFonts w:ascii="Times New Roman" w:eastAsia="Times New Roman" w:hAnsi="Times New Roman"/>
          <w:kern w:val="18"/>
          <w:sz w:val="24"/>
          <w:szCs w:val="24"/>
        </w:rPr>
      </w:pPr>
      <w:r w:rsidRPr="00682853">
        <w:rPr>
          <w:rFonts w:ascii="Times New Roman" w:eastAsia="Times New Roman" w:hAnsi="Times New Roman"/>
          <w:kern w:val="18"/>
          <w:sz w:val="24"/>
          <w:szCs w:val="24"/>
        </w:rPr>
        <w:t xml:space="preserve">Religiously observant students wishing to be absent on holidays that require missing class should notify their professors in writing at the beginning of the semester, and should discuss with them, in advance, acceptable ways of making up any work missed because of the absence. </w:t>
      </w:r>
      <w:proofErr w:type="gramStart"/>
      <w:r w:rsidRPr="00682853">
        <w:rPr>
          <w:rFonts w:ascii="Times New Roman" w:eastAsia="Times New Roman" w:hAnsi="Times New Roman"/>
          <w:kern w:val="18"/>
          <w:sz w:val="24"/>
          <w:szCs w:val="24"/>
        </w:rPr>
        <w:t>(See University Policy No. 1.9.)</w:t>
      </w:r>
      <w:proofErr w:type="gramEnd"/>
    </w:p>
    <w:p w:rsidR="006F53F9" w:rsidRDefault="006F53F9" w:rsidP="006F53F9">
      <w:pPr>
        <w:rPr>
          <w:rFonts w:ascii="Times New Roman" w:eastAsia="Times New Roman" w:hAnsi="Times New Roman"/>
          <w:kern w:val="18"/>
          <w:sz w:val="24"/>
          <w:szCs w:val="24"/>
        </w:rPr>
      </w:pPr>
    </w:p>
    <w:p w:rsidR="006F53F9" w:rsidRDefault="006F53F9" w:rsidP="006F53F9">
      <w:pPr>
        <w:rPr>
          <w:rFonts w:ascii="Times New Roman" w:eastAsia="Times New Roman" w:hAnsi="Times New Roman"/>
          <w:b/>
          <w:kern w:val="18"/>
          <w:sz w:val="24"/>
          <w:szCs w:val="24"/>
          <w:u w:val="single"/>
        </w:rPr>
      </w:pPr>
    </w:p>
    <w:p w:rsidR="006F53F9" w:rsidRPr="00771706" w:rsidRDefault="006F53F9" w:rsidP="006F53F9">
      <w:pPr>
        <w:rPr>
          <w:rFonts w:ascii="Times New Roman" w:eastAsia="Times New Roman" w:hAnsi="Times New Roman"/>
          <w:b/>
          <w:kern w:val="18"/>
          <w:sz w:val="24"/>
          <w:szCs w:val="24"/>
          <w:u w:val="single"/>
        </w:rPr>
      </w:pPr>
      <w:r w:rsidRPr="00771706">
        <w:rPr>
          <w:rFonts w:ascii="Times New Roman" w:eastAsia="Times New Roman" w:hAnsi="Times New Roman"/>
          <w:b/>
          <w:kern w:val="18"/>
          <w:sz w:val="24"/>
          <w:szCs w:val="24"/>
          <w:u w:val="single"/>
        </w:rPr>
        <w:lastRenderedPageBreak/>
        <w:t>Assignment Information:</w:t>
      </w:r>
    </w:p>
    <w:p w:rsidR="006F53F9" w:rsidRDefault="006F53F9" w:rsidP="006F53F9">
      <w:pPr>
        <w:rPr>
          <w:rFonts w:ascii="Times New Roman" w:eastAsia="Times New Roman" w:hAnsi="Times New Roman"/>
          <w:kern w:val="18"/>
          <w:sz w:val="24"/>
          <w:szCs w:val="24"/>
        </w:rPr>
      </w:pPr>
    </w:p>
    <w:p w:rsidR="006F53F9" w:rsidRDefault="006F53F9" w:rsidP="006F53F9">
      <w:pPr>
        <w:rPr>
          <w:rFonts w:ascii="Times New Roman" w:eastAsia="Times New Roman" w:hAnsi="Times New Roman"/>
          <w:b/>
          <w:kern w:val="18"/>
          <w:sz w:val="24"/>
          <w:szCs w:val="24"/>
        </w:rPr>
      </w:pPr>
      <w:r>
        <w:rPr>
          <w:rFonts w:ascii="Times New Roman" w:eastAsia="Times New Roman" w:hAnsi="Times New Roman"/>
          <w:b/>
          <w:kern w:val="18"/>
          <w:sz w:val="24"/>
          <w:szCs w:val="24"/>
        </w:rPr>
        <w:t>Current Events Assignment</w:t>
      </w:r>
    </w:p>
    <w:p w:rsidR="006F53F9" w:rsidRDefault="006F53F9" w:rsidP="006F53F9">
      <w:pPr>
        <w:rPr>
          <w:rFonts w:ascii="Times New Roman" w:eastAsia="Times New Roman" w:hAnsi="Times New Roman"/>
          <w:sz w:val="24"/>
          <w:szCs w:val="24"/>
        </w:rPr>
      </w:pPr>
      <w:r>
        <w:rPr>
          <w:rFonts w:ascii="Times New Roman" w:eastAsia="Times New Roman" w:hAnsi="Times New Roman"/>
          <w:kern w:val="18"/>
          <w:sz w:val="24"/>
          <w:szCs w:val="24"/>
        </w:rPr>
        <w:t xml:space="preserve">You will present a current event (news story) of your choice. The topic must fit in with the general theme of the class (i.e. gender from a cross-cultural/global/international perspective) and should be fairly recent. The article can come from any </w:t>
      </w:r>
      <w:r w:rsidRPr="00B90549">
        <w:rPr>
          <w:rFonts w:ascii="Times New Roman" w:eastAsia="Times New Roman" w:hAnsi="Times New Roman"/>
          <w:kern w:val="18"/>
          <w:sz w:val="24"/>
          <w:szCs w:val="24"/>
          <w:u w:val="single"/>
        </w:rPr>
        <w:t>reputable</w:t>
      </w:r>
      <w:r>
        <w:rPr>
          <w:rFonts w:ascii="Times New Roman" w:eastAsia="Times New Roman" w:hAnsi="Times New Roman"/>
          <w:kern w:val="18"/>
          <w:sz w:val="24"/>
          <w:szCs w:val="24"/>
        </w:rPr>
        <w:t xml:space="preserve"> news source. (Remember, you can check international/global editions for a less US-centric selection of articles as well!).</w:t>
      </w:r>
      <w:r w:rsidRPr="00B90549">
        <w:rPr>
          <w:rFonts w:ascii="Times New Roman" w:eastAsia="Times New Roman" w:hAnsi="Times New Roman"/>
          <w:sz w:val="24"/>
          <w:szCs w:val="24"/>
        </w:rPr>
        <w:t>You</w:t>
      </w:r>
      <w:r w:rsidRPr="008D522A">
        <w:rPr>
          <w:rFonts w:ascii="Times New Roman" w:eastAsia="Times New Roman" w:hAnsi="Times New Roman"/>
          <w:sz w:val="24"/>
          <w:szCs w:val="24"/>
        </w:rPr>
        <w:t xml:space="preserve"> will be asked to print out a copy of the current event article and provide a </w:t>
      </w:r>
      <w:r>
        <w:rPr>
          <w:rFonts w:ascii="Times New Roman" w:eastAsia="Times New Roman" w:hAnsi="Times New Roman"/>
          <w:sz w:val="24"/>
          <w:szCs w:val="24"/>
        </w:rPr>
        <w:t xml:space="preserve">1-2 </w:t>
      </w:r>
      <w:r w:rsidRPr="008D522A">
        <w:rPr>
          <w:rFonts w:ascii="Times New Roman" w:eastAsia="Times New Roman" w:hAnsi="Times New Roman"/>
          <w:sz w:val="24"/>
          <w:szCs w:val="24"/>
        </w:rPr>
        <w:t xml:space="preserve">page </w:t>
      </w:r>
      <w:r>
        <w:rPr>
          <w:rFonts w:ascii="Times New Roman" w:eastAsia="Times New Roman" w:hAnsi="Times New Roman"/>
          <w:sz w:val="24"/>
          <w:szCs w:val="24"/>
        </w:rPr>
        <w:t>(</w:t>
      </w:r>
      <w:r w:rsidRPr="008D522A">
        <w:rPr>
          <w:rFonts w:ascii="Times New Roman" w:eastAsia="Times New Roman" w:hAnsi="Times New Roman"/>
          <w:sz w:val="24"/>
          <w:szCs w:val="24"/>
        </w:rPr>
        <w:t>typed</w:t>
      </w:r>
      <w:r>
        <w:rPr>
          <w:rFonts w:ascii="Times New Roman" w:eastAsia="Times New Roman" w:hAnsi="Times New Roman"/>
          <w:sz w:val="24"/>
          <w:szCs w:val="24"/>
        </w:rPr>
        <w:t>, double spaced, 1 inch margin, 12 point font in Times New Roman)</w:t>
      </w:r>
      <w:r w:rsidRPr="008D522A">
        <w:rPr>
          <w:rFonts w:ascii="Times New Roman" w:eastAsia="Times New Roman" w:hAnsi="Times New Roman"/>
          <w:sz w:val="24"/>
          <w:szCs w:val="24"/>
        </w:rPr>
        <w:t xml:space="preserve"> summary of the subject</w:t>
      </w:r>
      <w:r>
        <w:rPr>
          <w:rFonts w:ascii="Times New Roman" w:eastAsia="Times New Roman" w:hAnsi="Times New Roman"/>
          <w:sz w:val="24"/>
          <w:szCs w:val="24"/>
        </w:rPr>
        <w:t>,</w:t>
      </w:r>
      <w:r w:rsidRPr="008D522A">
        <w:rPr>
          <w:rFonts w:ascii="Times New Roman" w:eastAsia="Times New Roman" w:hAnsi="Times New Roman"/>
          <w:sz w:val="24"/>
          <w:szCs w:val="24"/>
        </w:rPr>
        <w:t xml:space="preserve"> as discussed in the article.  Each student will be expected to take about 5-10 minutes of class time to disc</w:t>
      </w:r>
      <w:r>
        <w:rPr>
          <w:rFonts w:ascii="Times New Roman" w:eastAsia="Times New Roman" w:hAnsi="Times New Roman"/>
          <w:sz w:val="24"/>
          <w:szCs w:val="24"/>
        </w:rPr>
        <w:t xml:space="preserve">uss their current event topic. Students will choose from the previous topics discussed in class about which to present a related news source. </w:t>
      </w:r>
    </w:p>
    <w:p w:rsidR="006F53F9" w:rsidRDefault="006F53F9" w:rsidP="006F53F9">
      <w:pPr>
        <w:rPr>
          <w:rFonts w:ascii="Times New Roman" w:eastAsia="Times New Roman" w:hAnsi="Times New Roman"/>
          <w:b/>
          <w:kern w:val="18"/>
          <w:sz w:val="24"/>
          <w:szCs w:val="24"/>
        </w:rPr>
      </w:pPr>
    </w:p>
    <w:p w:rsidR="006F53F9" w:rsidRPr="00161112" w:rsidRDefault="006F53F9" w:rsidP="006F53F9">
      <w:pPr>
        <w:rPr>
          <w:rFonts w:ascii="Times New Roman" w:eastAsia="Times New Roman" w:hAnsi="Times New Roman"/>
          <w:kern w:val="18"/>
          <w:sz w:val="24"/>
          <w:szCs w:val="24"/>
        </w:rPr>
      </w:pPr>
      <w:r>
        <w:rPr>
          <w:rFonts w:ascii="Times New Roman" w:eastAsia="Times New Roman" w:hAnsi="Times New Roman"/>
          <w:b/>
          <w:kern w:val="18"/>
          <w:sz w:val="24"/>
          <w:szCs w:val="24"/>
        </w:rPr>
        <w:t>Book Response</w:t>
      </w:r>
    </w:p>
    <w:p w:rsidR="006F53F9" w:rsidRDefault="006F53F9" w:rsidP="006F53F9">
      <w:pPr>
        <w:rPr>
          <w:rFonts w:ascii="Times New Roman" w:hAnsi="Times New Roman"/>
          <w:sz w:val="24"/>
          <w:szCs w:val="24"/>
        </w:rPr>
      </w:pPr>
      <w:r>
        <w:rPr>
          <w:rFonts w:ascii="Times New Roman" w:eastAsia="Times New Roman" w:hAnsi="Times New Roman"/>
          <w:sz w:val="24"/>
          <w:szCs w:val="24"/>
        </w:rPr>
        <w:t xml:space="preserve">Your response should include an overview of the book, two or three aspects you found particularly interesting, and a critical evaluation of the book in terms of intellectual appeal, readability, and significance. Your paper must be 4-5 pages long, typed, double spaced, with 1 inch margins, in Times New Roman (12 point). </w:t>
      </w:r>
      <w:r>
        <w:rPr>
          <w:rFonts w:ascii="Times New Roman" w:hAnsi="Times New Roman"/>
          <w:sz w:val="24"/>
          <w:szCs w:val="24"/>
        </w:rPr>
        <w:t>An “A” paper will exhibit the following characteristics:</w:t>
      </w:r>
    </w:p>
    <w:p w:rsidR="006F53F9" w:rsidRPr="00161112" w:rsidRDefault="006F53F9" w:rsidP="006F53F9">
      <w:pPr>
        <w:rPr>
          <w:rFonts w:ascii="Times New Roman" w:eastAsia="Times New Roman" w:hAnsi="Times New Roman"/>
          <w:sz w:val="24"/>
          <w:szCs w:val="24"/>
        </w:rPr>
      </w:pPr>
    </w:p>
    <w:p w:rsidR="006F53F9" w:rsidRDefault="006F53F9" w:rsidP="006F53F9">
      <w:pPr>
        <w:pStyle w:val="ListParagraph"/>
        <w:numPr>
          <w:ilvl w:val="0"/>
          <w:numId w:val="5"/>
        </w:numPr>
        <w:rPr>
          <w:rFonts w:ascii="Times New Roman" w:eastAsia="Times New Roman" w:hAnsi="Times New Roman"/>
          <w:bCs/>
          <w:sz w:val="24"/>
          <w:szCs w:val="24"/>
        </w:rPr>
      </w:pPr>
      <w:r>
        <w:rPr>
          <w:rFonts w:ascii="Times New Roman" w:eastAsia="Times New Roman" w:hAnsi="Times New Roman"/>
          <w:bCs/>
          <w:sz w:val="24"/>
          <w:szCs w:val="24"/>
        </w:rPr>
        <w:t>It will address ALL parts of the prompt.</w:t>
      </w:r>
    </w:p>
    <w:p w:rsidR="006F53F9" w:rsidRDefault="006F53F9" w:rsidP="006F53F9">
      <w:pPr>
        <w:pStyle w:val="ListParagraph"/>
        <w:numPr>
          <w:ilvl w:val="0"/>
          <w:numId w:val="5"/>
        </w:numPr>
        <w:rPr>
          <w:rFonts w:ascii="Times New Roman" w:eastAsia="Times New Roman" w:hAnsi="Times New Roman"/>
          <w:bCs/>
          <w:sz w:val="24"/>
          <w:szCs w:val="24"/>
        </w:rPr>
      </w:pPr>
      <w:r>
        <w:rPr>
          <w:rFonts w:ascii="Times New Roman" w:eastAsia="Times New Roman" w:hAnsi="Times New Roman"/>
          <w:bCs/>
          <w:sz w:val="24"/>
          <w:szCs w:val="24"/>
        </w:rPr>
        <w:t xml:space="preserve">It will show use of </w:t>
      </w:r>
      <w:r w:rsidRPr="00731644">
        <w:rPr>
          <w:rFonts w:ascii="Times New Roman" w:eastAsia="Times New Roman" w:hAnsi="Times New Roman"/>
          <w:b/>
          <w:bCs/>
          <w:sz w:val="24"/>
          <w:szCs w:val="24"/>
        </w:rPr>
        <w:t>critical thinking</w:t>
      </w:r>
      <w:r>
        <w:rPr>
          <w:rFonts w:ascii="Times New Roman" w:eastAsia="Times New Roman" w:hAnsi="Times New Roman"/>
          <w:b/>
          <w:bCs/>
          <w:sz w:val="24"/>
          <w:szCs w:val="24"/>
        </w:rPr>
        <w:t xml:space="preserve"> skills.</w:t>
      </w:r>
    </w:p>
    <w:p w:rsidR="006F53F9" w:rsidRDefault="006F53F9" w:rsidP="006F53F9">
      <w:pPr>
        <w:pStyle w:val="ListParagraph"/>
        <w:numPr>
          <w:ilvl w:val="0"/>
          <w:numId w:val="5"/>
        </w:num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 xml:space="preserve">It </w:t>
      </w:r>
      <w:r w:rsidRPr="00731644">
        <w:rPr>
          <w:rFonts w:ascii="Times New Roman" w:eastAsia="Times New Roman" w:hAnsi="Times New Roman"/>
          <w:bCs/>
          <w:sz w:val="24"/>
          <w:szCs w:val="24"/>
        </w:rPr>
        <w:t xml:space="preserve">will use clear, concise language and appropriate tone and diction. </w:t>
      </w:r>
    </w:p>
    <w:p w:rsidR="006F53F9" w:rsidRDefault="006F53F9" w:rsidP="006F53F9">
      <w:pPr>
        <w:pStyle w:val="ListParagraph"/>
        <w:numPr>
          <w:ilvl w:val="0"/>
          <w:numId w:val="5"/>
        </w:num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It</w:t>
      </w:r>
      <w:r w:rsidRPr="00731644">
        <w:rPr>
          <w:rFonts w:ascii="Times New Roman" w:eastAsia="Times New Roman" w:hAnsi="Times New Roman"/>
          <w:bCs/>
          <w:sz w:val="24"/>
          <w:szCs w:val="24"/>
        </w:rPr>
        <w:t xml:space="preserve"> will be well-organized and show signs of editing. </w:t>
      </w:r>
    </w:p>
    <w:p w:rsidR="006F53F9" w:rsidRDefault="006F53F9" w:rsidP="006F53F9">
      <w:pPr>
        <w:pStyle w:val="ListParagraph"/>
        <w:numPr>
          <w:ilvl w:val="0"/>
          <w:numId w:val="5"/>
        </w:num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Any course materials referenced in the paper must be cited appropriately (both in-text and with a works cited).</w:t>
      </w:r>
    </w:p>
    <w:p w:rsidR="006F53F9" w:rsidRPr="00161112" w:rsidRDefault="006F53F9" w:rsidP="006F53F9">
      <w:pPr>
        <w:pStyle w:val="ListParagraph"/>
        <w:numPr>
          <w:ilvl w:val="0"/>
          <w:numId w:val="5"/>
        </w:numPr>
        <w:spacing w:before="100" w:beforeAutospacing="1" w:after="100" w:afterAutospacing="1"/>
        <w:rPr>
          <w:rFonts w:ascii="Times New Roman" w:eastAsia="Times New Roman" w:hAnsi="Times New Roman"/>
          <w:bCs/>
          <w:sz w:val="24"/>
          <w:szCs w:val="24"/>
        </w:rPr>
      </w:pPr>
      <w:r>
        <w:rPr>
          <w:rFonts w:ascii="Times New Roman" w:eastAsia="Times New Roman" w:hAnsi="Times New Roman"/>
          <w:bCs/>
          <w:sz w:val="24"/>
          <w:szCs w:val="24"/>
        </w:rPr>
        <w:t>Outside materials are NOT required, but any used should be reliable academic sources (e.g. NOT Wikipedia or personal web pages) and cited appropriately</w:t>
      </w:r>
    </w:p>
    <w:p w:rsidR="006F53F9" w:rsidRDefault="006F53F9" w:rsidP="006F53F9">
      <w:pPr>
        <w:rPr>
          <w:rFonts w:ascii="Times New Roman" w:hAnsi="Times New Roman"/>
          <w:sz w:val="24"/>
          <w:szCs w:val="24"/>
        </w:rPr>
      </w:pPr>
      <w:r w:rsidRPr="00DA4A0E">
        <w:rPr>
          <w:rFonts w:ascii="Times New Roman" w:hAnsi="Times New Roman"/>
          <w:sz w:val="24"/>
          <w:szCs w:val="24"/>
        </w:rPr>
        <w:t>*All items on syllabus are subject to change</w:t>
      </w:r>
    </w:p>
    <w:p w:rsidR="006F53F9" w:rsidRDefault="006F53F9" w:rsidP="006F53F9"/>
    <w:p w:rsidR="001B1CED" w:rsidRDefault="001B1CED"/>
    <w:sectPr w:rsidR="001B1CED" w:rsidSect="00A21DCB">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A04"/>
    <w:multiLevelType w:val="hybridMultilevel"/>
    <w:tmpl w:val="D1564D40"/>
    <w:lvl w:ilvl="0" w:tplc="CF6622BC">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A210E4"/>
    <w:multiLevelType w:val="hybridMultilevel"/>
    <w:tmpl w:val="43D80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A7BDF"/>
    <w:multiLevelType w:val="hybridMultilevel"/>
    <w:tmpl w:val="6BBCAB94"/>
    <w:lvl w:ilvl="0" w:tplc="801C46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74AAE"/>
    <w:multiLevelType w:val="hybridMultilevel"/>
    <w:tmpl w:val="DF80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408A4"/>
    <w:multiLevelType w:val="hybridMultilevel"/>
    <w:tmpl w:val="B14E8154"/>
    <w:lvl w:ilvl="0" w:tplc="53DA3DE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0A173F"/>
    <w:multiLevelType w:val="hybridMultilevel"/>
    <w:tmpl w:val="D152D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characterSpacingControl w:val="doNotCompress"/>
  <w:compat/>
  <w:rsids>
    <w:rsidRoot w:val="00FD525E"/>
    <w:rsid w:val="000507C5"/>
    <w:rsid w:val="00050E15"/>
    <w:rsid w:val="00050F42"/>
    <w:rsid w:val="0005545F"/>
    <w:rsid w:val="00083793"/>
    <w:rsid w:val="00087A00"/>
    <w:rsid w:val="000A27CC"/>
    <w:rsid w:val="000A2827"/>
    <w:rsid w:val="000A2EFD"/>
    <w:rsid w:val="000B5665"/>
    <w:rsid w:val="000D0C4F"/>
    <w:rsid w:val="000D635E"/>
    <w:rsid w:val="000E5E76"/>
    <w:rsid w:val="000F092C"/>
    <w:rsid w:val="00102E3F"/>
    <w:rsid w:val="00112717"/>
    <w:rsid w:val="00123A4D"/>
    <w:rsid w:val="0013151B"/>
    <w:rsid w:val="00144B28"/>
    <w:rsid w:val="00170771"/>
    <w:rsid w:val="00173A70"/>
    <w:rsid w:val="001A7E08"/>
    <w:rsid w:val="001B1CED"/>
    <w:rsid w:val="001C0CB9"/>
    <w:rsid w:val="001D506B"/>
    <w:rsid w:val="001D6245"/>
    <w:rsid w:val="002004D3"/>
    <w:rsid w:val="0021673A"/>
    <w:rsid w:val="00225BDD"/>
    <w:rsid w:val="0022783E"/>
    <w:rsid w:val="002309D6"/>
    <w:rsid w:val="00244354"/>
    <w:rsid w:val="00265875"/>
    <w:rsid w:val="00270C55"/>
    <w:rsid w:val="002731D1"/>
    <w:rsid w:val="002774D1"/>
    <w:rsid w:val="002A102B"/>
    <w:rsid w:val="002B13F2"/>
    <w:rsid w:val="002B232A"/>
    <w:rsid w:val="002C0FFC"/>
    <w:rsid w:val="002D3E94"/>
    <w:rsid w:val="002D5D79"/>
    <w:rsid w:val="002E0208"/>
    <w:rsid w:val="002F1C9A"/>
    <w:rsid w:val="0033366C"/>
    <w:rsid w:val="00374C75"/>
    <w:rsid w:val="003754E2"/>
    <w:rsid w:val="00377177"/>
    <w:rsid w:val="00382A5C"/>
    <w:rsid w:val="003977BA"/>
    <w:rsid w:val="003C32CB"/>
    <w:rsid w:val="003D721A"/>
    <w:rsid w:val="003E06C7"/>
    <w:rsid w:val="004033CB"/>
    <w:rsid w:val="00413CC3"/>
    <w:rsid w:val="00426D10"/>
    <w:rsid w:val="0043310B"/>
    <w:rsid w:val="0044131F"/>
    <w:rsid w:val="00442EB4"/>
    <w:rsid w:val="004D262A"/>
    <w:rsid w:val="004D3F6C"/>
    <w:rsid w:val="004E5021"/>
    <w:rsid w:val="00517656"/>
    <w:rsid w:val="00530AD4"/>
    <w:rsid w:val="00545172"/>
    <w:rsid w:val="0055787C"/>
    <w:rsid w:val="005671BA"/>
    <w:rsid w:val="005B309F"/>
    <w:rsid w:val="005B4E3E"/>
    <w:rsid w:val="005D22B7"/>
    <w:rsid w:val="005D4CC2"/>
    <w:rsid w:val="00604A2C"/>
    <w:rsid w:val="00647F56"/>
    <w:rsid w:val="0066290D"/>
    <w:rsid w:val="0066729A"/>
    <w:rsid w:val="0068365B"/>
    <w:rsid w:val="00696E0B"/>
    <w:rsid w:val="006B2F0D"/>
    <w:rsid w:val="006E79BB"/>
    <w:rsid w:val="006F0BB0"/>
    <w:rsid w:val="006F53F9"/>
    <w:rsid w:val="00717017"/>
    <w:rsid w:val="00742AB1"/>
    <w:rsid w:val="00751D5E"/>
    <w:rsid w:val="00770A7C"/>
    <w:rsid w:val="00776E60"/>
    <w:rsid w:val="00777642"/>
    <w:rsid w:val="00793414"/>
    <w:rsid w:val="007A420C"/>
    <w:rsid w:val="007B27D0"/>
    <w:rsid w:val="007C0EFC"/>
    <w:rsid w:val="007C445C"/>
    <w:rsid w:val="007D2E11"/>
    <w:rsid w:val="007E3689"/>
    <w:rsid w:val="00800558"/>
    <w:rsid w:val="00803AFE"/>
    <w:rsid w:val="00815C51"/>
    <w:rsid w:val="00850A85"/>
    <w:rsid w:val="00855856"/>
    <w:rsid w:val="00856CAD"/>
    <w:rsid w:val="00872FA5"/>
    <w:rsid w:val="00874EC5"/>
    <w:rsid w:val="00883609"/>
    <w:rsid w:val="008A72F7"/>
    <w:rsid w:val="008B2142"/>
    <w:rsid w:val="0090273A"/>
    <w:rsid w:val="0092015B"/>
    <w:rsid w:val="00924D30"/>
    <w:rsid w:val="009251EF"/>
    <w:rsid w:val="00940A7B"/>
    <w:rsid w:val="00950C47"/>
    <w:rsid w:val="00955EDB"/>
    <w:rsid w:val="00983C9F"/>
    <w:rsid w:val="00987D90"/>
    <w:rsid w:val="009A4E01"/>
    <w:rsid w:val="009C44EE"/>
    <w:rsid w:val="009D3E17"/>
    <w:rsid w:val="009E7E48"/>
    <w:rsid w:val="00A2053F"/>
    <w:rsid w:val="00A21DCB"/>
    <w:rsid w:val="00A31C44"/>
    <w:rsid w:val="00A638CD"/>
    <w:rsid w:val="00A75F37"/>
    <w:rsid w:val="00A81BC4"/>
    <w:rsid w:val="00A86704"/>
    <w:rsid w:val="00AA2B38"/>
    <w:rsid w:val="00AA437D"/>
    <w:rsid w:val="00AA5637"/>
    <w:rsid w:val="00AA7940"/>
    <w:rsid w:val="00AB064E"/>
    <w:rsid w:val="00AB479E"/>
    <w:rsid w:val="00AC0EEF"/>
    <w:rsid w:val="00AD3535"/>
    <w:rsid w:val="00AE2E70"/>
    <w:rsid w:val="00AF65D0"/>
    <w:rsid w:val="00AF6744"/>
    <w:rsid w:val="00B02C47"/>
    <w:rsid w:val="00B31E0B"/>
    <w:rsid w:val="00B36F7A"/>
    <w:rsid w:val="00B55AFE"/>
    <w:rsid w:val="00B60C1E"/>
    <w:rsid w:val="00B81E76"/>
    <w:rsid w:val="00B90791"/>
    <w:rsid w:val="00BA1142"/>
    <w:rsid w:val="00BA332B"/>
    <w:rsid w:val="00BB2BC5"/>
    <w:rsid w:val="00BB320B"/>
    <w:rsid w:val="00BB789D"/>
    <w:rsid w:val="00BD0BF2"/>
    <w:rsid w:val="00BD1B4E"/>
    <w:rsid w:val="00C01511"/>
    <w:rsid w:val="00C0780A"/>
    <w:rsid w:val="00C218D3"/>
    <w:rsid w:val="00C22597"/>
    <w:rsid w:val="00C26853"/>
    <w:rsid w:val="00C4359B"/>
    <w:rsid w:val="00C57938"/>
    <w:rsid w:val="00C63458"/>
    <w:rsid w:val="00C63E64"/>
    <w:rsid w:val="00C860C7"/>
    <w:rsid w:val="00CA7877"/>
    <w:rsid w:val="00CB3414"/>
    <w:rsid w:val="00CB4E82"/>
    <w:rsid w:val="00D0533E"/>
    <w:rsid w:val="00D20D83"/>
    <w:rsid w:val="00D44332"/>
    <w:rsid w:val="00D525BD"/>
    <w:rsid w:val="00D53390"/>
    <w:rsid w:val="00D75A08"/>
    <w:rsid w:val="00DD234F"/>
    <w:rsid w:val="00DE5E6F"/>
    <w:rsid w:val="00DE7D5A"/>
    <w:rsid w:val="00DF33F3"/>
    <w:rsid w:val="00E10C7D"/>
    <w:rsid w:val="00E11977"/>
    <w:rsid w:val="00E13EBC"/>
    <w:rsid w:val="00E1588C"/>
    <w:rsid w:val="00E268DE"/>
    <w:rsid w:val="00E27412"/>
    <w:rsid w:val="00E36745"/>
    <w:rsid w:val="00E40770"/>
    <w:rsid w:val="00E41D19"/>
    <w:rsid w:val="00E84043"/>
    <w:rsid w:val="00E856E6"/>
    <w:rsid w:val="00E9236D"/>
    <w:rsid w:val="00E92B2C"/>
    <w:rsid w:val="00ED146C"/>
    <w:rsid w:val="00ED4848"/>
    <w:rsid w:val="00EE3C42"/>
    <w:rsid w:val="00EE59AC"/>
    <w:rsid w:val="00F365EC"/>
    <w:rsid w:val="00F427FB"/>
    <w:rsid w:val="00F724CC"/>
    <w:rsid w:val="00FA4A3E"/>
    <w:rsid w:val="00FA70F3"/>
    <w:rsid w:val="00FB60EC"/>
    <w:rsid w:val="00FC5129"/>
    <w:rsid w:val="00FD525E"/>
    <w:rsid w:val="00FD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5E"/>
    <w:pPr>
      <w:spacing w:after="0" w:line="240" w:lineRule="auto"/>
    </w:pPr>
    <w:rPr>
      <w:rFonts w:ascii="Century Gothic" w:hAnsi="Century Gothic" w:cs="Times New Roman"/>
      <w:sz w:val="18"/>
      <w:szCs w:val="18"/>
    </w:rPr>
  </w:style>
  <w:style w:type="paragraph" w:styleId="Heading2">
    <w:name w:val="heading 2"/>
    <w:basedOn w:val="Normal"/>
    <w:link w:val="Heading2Char"/>
    <w:uiPriority w:val="9"/>
    <w:unhideWhenUsed/>
    <w:qFormat/>
    <w:rsid w:val="00FD525E"/>
    <w:pPr>
      <w:keepNext/>
      <w:snapToGrid w:val="0"/>
      <w:ind w:firstLine="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25E"/>
    <w:rPr>
      <w:rFonts w:ascii="Century Gothic" w:hAnsi="Century Gothic" w:cs="Times New Roman"/>
      <w:sz w:val="18"/>
      <w:szCs w:val="18"/>
      <w:u w:val="single"/>
    </w:rPr>
  </w:style>
  <w:style w:type="character" w:styleId="Hyperlink">
    <w:name w:val="Hyperlink"/>
    <w:basedOn w:val="DefaultParagraphFont"/>
    <w:uiPriority w:val="99"/>
    <w:unhideWhenUsed/>
    <w:rsid w:val="00940A7B"/>
    <w:rPr>
      <w:color w:val="0000FF" w:themeColor="hyperlink"/>
      <w:u w:val="single"/>
    </w:rPr>
  </w:style>
  <w:style w:type="paragraph" w:styleId="BalloonText">
    <w:name w:val="Balloon Text"/>
    <w:basedOn w:val="Normal"/>
    <w:link w:val="BalloonTextChar"/>
    <w:uiPriority w:val="99"/>
    <w:semiHidden/>
    <w:unhideWhenUsed/>
    <w:rsid w:val="00374C75"/>
    <w:rPr>
      <w:rFonts w:ascii="Tahoma" w:hAnsi="Tahoma" w:cs="Tahoma"/>
      <w:sz w:val="16"/>
      <w:szCs w:val="16"/>
    </w:rPr>
  </w:style>
  <w:style w:type="character" w:customStyle="1" w:styleId="BalloonTextChar">
    <w:name w:val="Balloon Text Char"/>
    <w:basedOn w:val="DefaultParagraphFont"/>
    <w:link w:val="BalloonText"/>
    <w:uiPriority w:val="99"/>
    <w:semiHidden/>
    <w:rsid w:val="00374C75"/>
    <w:rPr>
      <w:rFonts w:ascii="Tahoma" w:hAnsi="Tahoma" w:cs="Tahoma"/>
      <w:sz w:val="16"/>
      <w:szCs w:val="16"/>
    </w:rPr>
  </w:style>
  <w:style w:type="character" w:styleId="FollowedHyperlink">
    <w:name w:val="FollowedHyperlink"/>
    <w:basedOn w:val="DefaultParagraphFont"/>
    <w:uiPriority w:val="99"/>
    <w:semiHidden/>
    <w:unhideWhenUsed/>
    <w:rsid w:val="00C57938"/>
    <w:rPr>
      <w:color w:val="800080" w:themeColor="followedHyperlink"/>
      <w:u w:val="single"/>
    </w:rPr>
  </w:style>
  <w:style w:type="paragraph" w:styleId="ListParagraph">
    <w:name w:val="List Paragraph"/>
    <w:basedOn w:val="Normal"/>
    <w:uiPriority w:val="34"/>
    <w:qFormat/>
    <w:rsid w:val="00530AD4"/>
    <w:pPr>
      <w:ind w:left="720"/>
      <w:contextualSpacing/>
    </w:pPr>
  </w:style>
  <w:style w:type="paragraph" w:customStyle="1" w:styleId="Default">
    <w:name w:val="Default"/>
    <w:rsid w:val="006F53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F5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5E"/>
    <w:pPr>
      <w:spacing w:after="0" w:line="240" w:lineRule="auto"/>
    </w:pPr>
    <w:rPr>
      <w:rFonts w:ascii="Century Gothic" w:hAnsi="Century Gothic" w:cs="Times New Roman"/>
      <w:sz w:val="18"/>
      <w:szCs w:val="18"/>
    </w:rPr>
  </w:style>
  <w:style w:type="paragraph" w:styleId="Heading2">
    <w:name w:val="heading 2"/>
    <w:basedOn w:val="Normal"/>
    <w:link w:val="Heading2Char"/>
    <w:uiPriority w:val="9"/>
    <w:unhideWhenUsed/>
    <w:qFormat/>
    <w:rsid w:val="00FD525E"/>
    <w:pPr>
      <w:keepNext/>
      <w:snapToGrid w:val="0"/>
      <w:ind w:firstLine="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25E"/>
    <w:rPr>
      <w:rFonts w:ascii="Century Gothic" w:hAnsi="Century Gothic" w:cs="Times New Roman"/>
      <w:sz w:val="18"/>
      <w:szCs w:val="18"/>
      <w:u w:val="single"/>
    </w:rPr>
  </w:style>
  <w:style w:type="character" w:styleId="Hyperlink">
    <w:name w:val="Hyperlink"/>
    <w:basedOn w:val="DefaultParagraphFont"/>
    <w:uiPriority w:val="99"/>
    <w:unhideWhenUsed/>
    <w:rsid w:val="00940A7B"/>
    <w:rPr>
      <w:color w:val="0000FF" w:themeColor="hyperlink"/>
      <w:u w:val="single"/>
    </w:rPr>
  </w:style>
  <w:style w:type="paragraph" w:styleId="BalloonText">
    <w:name w:val="Balloon Text"/>
    <w:basedOn w:val="Normal"/>
    <w:link w:val="BalloonTextChar"/>
    <w:uiPriority w:val="99"/>
    <w:semiHidden/>
    <w:unhideWhenUsed/>
    <w:rsid w:val="00374C75"/>
    <w:rPr>
      <w:rFonts w:ascii="Tahoma" w:hAnsi="Tahoma" w:cs="Tahoma"/>
      <w:sz w:val="16"/>
      <w:szCs w:val="16"/>
    </w:rPr>
  </w:style>
  <w:style w:type="character" w:customStyle="1" w:styleId="BalloonTextChar">
    <w:name w:val="Balloon Text Char"/>
    <w:basedOn w:val="DefaultParagraphFont"/>
    <w:link w:val="BalloonText"/>
    <w:uiPriority w:val="99"/>
    <w:semiHidden/>
    <w:rsid w:val="00374C75"/>
    <w:rPr>
      <w:rFonts w:ascii="Tahoma" w:hAnsi="Tahoma" w:cs="Tahoma"/>
      <w:sz w:val="16"/>
      <w:szCs w:val="16"/>
    </w:rPr>
  </w:style>
  <w:style w:type="character" w:styleId="FollowedHyperlink">
    <w:name w:val="FollowedHyperlink"/>
    <w:basedOn w:val="DefaultParagraphFont"/>
    <w:uiPriority w:val="99"/>
    <w:semiHidden/>
    <w:unhideWhenUsed/>
    <w:rsid w:val="00C57938"/>
    <w:rPr>
      <w:color w:val="800080" w:themeColor="followedHyperlink"/>
      <w:u w:val="single"/>
    </w:rPr>
  </w:style>
  <w:style w:type="paragraph" w:styleId="ListParagraph">
    <w:name w:val="List Paragraph"/>
    <w:basedOn w:val="Normal"/>
    <w:uiPriority w:val="34"/>
    <w:qFormat/>
    <w:rsid w:val="00530AD4"/>
    <w:pPr>
      <w:ind w:left="720"/>
      <w:contextualSpacing/>
    </w:pPr>
  </w:style>
  <w:style w:type="paragraph" w:customStyle="1" w:styleId="Default">
    <w:name w:val="Default"/>
    <w:rsid w:val="006F53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F5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9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E37C-B369-4BDD-9950-DF9F7C75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Adler</dc:creator>
  <cp:lastModifiedBy> </cp:lastModifiedBy>
  <cp:revision>2</cp:revision>
  <cp:lastPrinted>2013-09-16T20:37:00Z</cp:lastPrinted>
  <dcterms:created xsi:type="dcterms:W3CDTF">2013-10-22T16:06:00Z</dcterms:created>
  <dcterms:modified xsi:type="dcterms:W3CDTF">2013-10-22T16:06:00Z</dcterms:modified>
</cp:coreProperties>
</file>